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25" w:rsidRDefault="00813B25" w:rsidP="00813B25">
      <w:pPr>
        <w:pStyle w:val="ConsPlusTitlePage"/>
      </w:pPr>
      <w:r>
        <w:br/>
      </w:r>
    </w:p>
    <w:p w:rsidR="00813B25" w:rsidRDefault="00813B25">
      <w:pPr>
        <w:pStyle w:val="ConsPlusNormal"/>
        <w:outlineLvl w:val="0"/>
      </w:pPr>
      <w:r>
        <w:t>Зарегистрировано в Минюсте России 10 ноября 2020 г. N 60822</w:t>
      </w:r>
    </w:p>
    <w:p w:rsidR="00813B25" w:rsidRDefault="00813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Title"/>
        <w:jc w:val="center"/>
      </w:pPr>
      <w:r>
        <w:t>МИНИСТЕРСТВО ТРАНСПОРТА РОССИЙСКОЙ ФЕДЕРАЦИИ</w:t>
      </w:r>
    </w:p>
    <w:p w:rsidR="00813B25" w:rsidRDefault="00813B25">
      <w:pPr>
        <w:pStyle w:val="ConsPlusTitle"/>
        <w:jc w:val="both"/>
      </w:pPr>
    </w:p>
    <w:p w:rsidR="00813B25" w:rsidRDefault="00813B25">
      <w:pPr>
        <w:pStyle w:val="ConsPlusTitle"/>
        <w:jc w:val="center"/>
      </w:pPr>
      <w:bookmarkStart w:id="0" w:name="_GoBack"/>
      <w:r>
        <w:t>ПРИКАЗ</w:t>
      </w:r>
    </w:p>
    <w:p w:rsidR="00813B25" w:rsidRDefault="00813B25">
      <w:pPr>
        <w:pStyle w:val="ConsPlusTitle"/>
        <w:jc w:val="center"/>
      </w:pPr>
      <w:r>
        <w:t>от 30 июля 2020 г. N 280</w:t>
      </w:r>
    </w:p>
    <w:bookmarkEnd w:id="0"/>
    <w:p w:rsidR="00813B25" w:rsidRDefault="00813B25">
      <w:pPr>
        <w:pStyle w:val="ConsPlusTitle"/>
        <w:jc w:val="both"/>
      </w:pPr>
    </w:p>
    <w:p w:rsidR="00813B25" w:rsidRDefault="00813B25">
      <w:pPr>
        <w:pStyle w:val="ConsPlusTitle"/>
        <w:jc w:val="center"/>
      </w:pPr>
      <w:r>
        <w:t>ОБ УТВЕРЖДЕНИИ ПОРЯДКА</w:t>
      </w:r>
    </w:p>
    <w:p w:rsidR="00813B25" w:rsidRDefault="00813B25">
      <w:pPr>
        <w:pStyle w:val="ConsPlusTitle"/>
        <w:jc w:val="center"/>
      </w:pPr>
      <w:r>
        <w:t>УЧЕТА, ХРАНЕНИЯ, ПЕРЕДАЧИ И УНИЧТОЖЕНИЯ</w:t>
      </w:r>
    </w:p>
    <w:p w:rsidR="00813B25" w:rsidRDefault="00813B25">
      <w:pPr>
        <w:pStyle w:val="ConsPlusTitle"/>
        <w:jc w:val="center"/>
      </w:pPr>
      <w:r>
        <w:t>ДИАГНОСТИЧЕСКИХ КАРТ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5 статьи 8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</w:t>
      </w:r>
      <w:proofErr w:type="gramEnd"/>
      <w:r>
        <w:t xml:space="preserve"> </w:t>
      </w:r>
      <w:proofErr w:type="gramStart"/>
      <w:r>
        <w:t xml:space="preserve">2012, N 31, ст. 4319) и </w:t>
      </w:r>
      <w:hyperlink r:id="rId6" w:history="1">
        <w:r>
          <w:rPr>
            <w:color w:val="0000FF"/>
          </w:rPr>
          <w:t>подпунктом 5.2.53(50)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2020, N 8, ст. 1031), приказываю:</w:t>
      </w:r>
      <w:proofErr w:type="gramEnd"/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учета, хранения, передачи и уничтожения диагностических карт.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2021 г.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3. Настоящий приказ действует до 1 марта 2027 г.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Министр</w:t>
      </w:r>
    </w:p>
    <w:p w:rsidR="00813B25" w:rsidRDefault="00813B25">
      <w:pPr>
        <w:pStyle w:val="ConsPlusNormal"/>
        <w:jc w:val="right"/>
      </w:pPr>
      <w:r>
        <w:t>Е.И.ДИТРИХ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0"/>
      </w:pPr>
      <w:r>
        <w:t>Утвержден</w:t>
      </w:r>
    </w:p>
    <w:p w:rsidR="00813B25" w:rsidRDefault="00813B25">
      <w:pPr>
        <w:pStyle w:val="ConsPlusNormal"/>
        <w:jc w:val="right"/>
      </w:pPr>
      <w:r>
        <w:t>приказом 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Title"/>
        <w:jc w:val="center"/>
      </w:pPr>
      <w:bookmarkStart w:id="1" w:name="P29"/>
      <w:bookmarkEnd w:id="1"/>
      <w:r>
        <w:t>ПОРЯДОК</w:t>
      </w:r>
    </w:p>
    <w:p w:rsidR="00813B25" w:rsidRDefault="00813B25">
      <w:pPr>
        <w:pStyle w:val="ConsPlusTitle"/>
        <w:jc w:val="center"/>
      </w:pPr>
      <w:r>
        <w:t>УЧЕТА, ХРАНЕНИЯ, ПЕРЕДАЧИ И УНИЧТОЖЕНИЯ</w:t>
      </w:r>
    </w:p>
    <w:p w:rsidR="00813B25" w:rsidRDefault="00813B25">
      <w:pPr>
        <w:pStyle w:val="ConsPlusTitle"/>
        <w:jc w:val="center"/>
      </w:pPr>
      <w:r>
        <w:t>ДИАГНОСТИЧЕСКИХ КАРТ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>1. Порядок учета, хранения, передачи и уничтожения диагностических карт (далее - Порядок) устанавливает правила учета, хранения, передачи и уничтожения одного из экземпляров диагностических карт, оформленных до 1 марта 2021 года по результатам проведения технического осмотра в письменной форме операторами технического осмотра, хранимых у оператора технического осмотра &lt;1&gt; (далее - диагностические карты).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&lt;1&gt; </w:t>
      </w:r>
      <w:hyperlink r:id="rId7" w:history="1">
        <w:r>
          <w:rPr>
            <w:color w:val="0000FF"/>
          </w:rPr>
          <w:t>Часть 5 статьи 5</w:t>
        </w:r>
      </w:hyperlink>
      <w:r>
        <w:t xml:space="preserve"> Федерального закона от 6 июня 2019 г. N 122-ФЗ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</w:t>
      </w:r>
      <w:r>
        <w:lastRenderedPageBreak/>
        <w:t>Российской Федерации" (Собрание законодательства Российской Федерации, 2019, N 23, ст. 2905).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>2. Организация учета, хранения, передачи и уничтожения диагностических карт возлагается на оператора технического осмотра &lt;2&gt;.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Пункт 4 статьи 14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2012, N 31, ст. 4319).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ind w:firstLine="540"/>
        <w:jc w:val="both"/>
      </w:pPr>
      <w:r>
        <w:t xml:space="preserve">3. Учет диагностических карт ведется оператором технического осмотра по их регистрационным номерам и датам проведения технического осмотра в книге учета диагностических карт (далее - книга учета) (рекомендуемый образец приведен в </w:t>
      </w:r>
      <w:hyperlink w:anchor="P65" w:history="1">
        <w:r>
          <w:rPr>
            <w:color w:val="0000FF"/>
          </w:rPr>
          <w:t>приложении N 1</w:t>
        </w:r>
      </w:hyperlink>
      <w:r>
        <w:t xml:space="preserve"> к Порядку).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>Книга учета должна иметь сквозную нумерацию страниц, быть прошнурована и скреплена печатью и (или) подписью руководителя оператора технического осмотра, а в случае если оператором технического осмотра является индивидуальный предприниматель - индивидуальным предпринимателем.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4. Диагностические карты хранятся у оператора технического осмотра не менее трех лет с даты их формирования </w:t>
      </w:r>
      <w:hyperlink w:anchor="P35" w:history="1">
        <w:r>
          <w:rPr>
            <w:color w:val="0000FF"/>
          </w:rPr>
          <w:t>&lt;1&gt;</w:t>
        </w:r>
      </w:hyperlink>
      <w:r>
        <w:t>.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5. </w:t>
      </w:r>
      <w:proofErr w:type="gramStart"/>
      <w:r>
        <w:t xml:space="preserve">В случае аннулирования аттестата аккредитации оператор технического осмотра обязан в течение 10 календарных дней с даты аннулирования аттестата аккредитации передать другому оператору технического осмотра, определенному профессиональным объединением страховщиков, диагностические карты с </w:t>
      </w:r>
      <w:proofErr w:type="spellStart"/>
      <w:r>
        <w:t>неистекшим</w:t>
      </w:r>
      <w:proofErr w:type="spellEnd"/>
      <w:r>
        <w:t xml:space="preserve"> сроком хранения для их дальнейшего хранения и последующего уничтожения в соответствии с </w:t>
      </w:r>
      <w:hyperlink w:anchor="P47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9" w:history="1">
        <w:r>
          <w:rPr>
            <w:color w:val="0000FF"/>
          </w:rPr>
          <w:t>8</w:t>
        </w:r>
      </w:hyperlink>
      <w:r>
        <w:t xml:space="preserve"> Порядка.</w:t>
      </w:r>
      <w:proofErr w:type="gramEnd"/>
    </w:p>
    <w:p w:rsidR="00813B25" w:rsidRDefault="00813B25">
      <w:pPr>
        <w:pStyle w:val="ConsPlusNormal"/>
        <w:spacing w:before="220"/>
        <w:ind w:firstLine="540"/>
        <w:jc w:val="both"/>
      </w:pPr>
      <w:proofErr w:type="gramStart"/>
      <w:r>
        <w:t>При передаче диагностических карт создаются комиссии оператора технического осмотра, аттестация которого аннулирована, и оператора технического осмотра, определенного профессиональным объединением страховщиков, в состав которых входят руководители этих операторов технического осмотра, а в случае если операторами технического осмотра являются индивидуальные предприниматели - индивидуальные предприниматели, и работники от таких операторов технического осмотра, уполномоченные на ведение книги учета.</w:t>
      </w:r>
      <w:proofErr w:type="gramEnd"/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При передаче диагностических карт с </w:t>
      </w:r>
      <w:proofErr w:type="spellStart"/>
      <w:r>
        <w:t>неистекшим</w:t>
      </w:r>
      <w:proofErr w:type="spellEnd"/>
      <w:r>
        <w:t xml:space="preserve"> сроком хранения от одного оператора технического осмотра другому в день передачи таких диагностических карт составляется акт приема-передачи (рекомендуемый образец приведен в </w:t>
      </w:r>
      <w:hyperlink w:anchor="P138" w:history="1">
        <w:r>
          <w:rPr>
            <w:color w:val="0000FF"/>
          </w:rPr>
          <w:t>приложении N 2</w:t>
        </w:r>
      </w:hyperlink>
      <w:r>
        <w:t xml:space="preserve"> к Порядку). Акт приема-передачи составляется в двух экземплярах - по экземпляру для каждого из операторов технического осмотра.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4" w:name="P47"/>
      <w:bookmarkEnd w:id="4"/>
      <w:r>
        <w:t xml:space="preserve">6. По истечении срока хранения диагностические карты подлежат уничтожению. В течение 30 календарных дней </w:t>
      </w:r>
      <w:proofErr w:type="gramStart"/>
      <w:r>
        <w:t>с даты истечения</w:t>
      </w:r>
      <w:proofErr w:type="gramEnd"/>
      <w:r>
        <w:t xml:space="preserve"> срока хранения диагностических карт комиссия, в состав которой входят руководитель оператора технического осмотра, а в случае если оператором технического осмотра является индивидуальный предприниматель - индивидуальный предприниматель, который является председателем комиссии, и работники, уполномоченные на ведение книги учета, принимает решение об их уничтожении.</w:t>
      </w:r>
    </w:p>
    <w:p w:rsidR="00813B25" w:rsidRDefault="00813B25">
      <w:pPr>
        <w:pStyle w:val="ConsPlusNormal"/>
        <w:spacing w:before="220"/>
        <w:ind w:firstLine="540"/>
        <w:jc w:val="both"/>
      </w:pPr>
      <w:r>
        <w:t xml:space="preserve">7. Уничтожение диагностических карт производится указанной в </w:t>
      </w:r>
      <w:hyperlink w:anchor="P47" w:history="1">
        <w:r>
          <w:rPr>
            <w:color w:val="0000FF"/>
          </w:rPr>
          <w:t>пункте 6</w:t>
        </w:r>
      </w:hyperlink>
      <w:r>
        <w:t xml:space="preserve"> Порядка комиссией методом сожжения или механического измельчения в день принятия решения об их уничтожении.</w:t>
      </w:r>
    </w:p>
    <w:p w:rsidR="00813B25" w:rsidRDefault="00813B25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8. Об уничтожении диагностических карт в день уничтожения составляется акт </w:t>
      </w:r>
      <w:r>
        <w:lastRenderedPageBreak/>
        <w:t xml:space="preserve">(рекомендуемый образец приведен в </w:t>
      </w:r>
      <w:hyperlink w:anchor="P264" w:history="1">
        <w:r>
          <w:rPr>
            <w:color w:val="0000FF"/>
          </w:rPr>
          <w:t>приложении N 3</w:t>
        </w:r>
      </w:hyperlink>
      <w:r>
        <w:t xml:space="preserve"> к Порядку). Акт составляется в одном экземпляре.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1"/>
      </w:pPr>
      <w:r>
        <w:t>Приложение N 1</w:t>
      </w:r>
    </w:p>
    <w:p w:rsidR="00813B25" w:rsidRDefault="00813B25">
      <w:pPr>
        <w:pStyle w:val="ConsPlusNormal"/>
        <w:jc w:val="right"/>
      </w:pPr>
      <w:r>
        <w:t>к Порядку учета, хранения,</w:t>
      </w:r>
    </w:p>
    <w:p w:rsidR="00813B25" w:rsidRDefault="00813B25">
      <w:pPr>
        <w:pStyle w:val="ConsPlusNormal"/>
        <w:jc w:val="right"/>
      </w:pPr>
      <w:r>
        <w:t>передачи и уничтожения</w:t>
      </w:r>
    </w:p>
    <w:p w:rsidR="00813B25" w:rsidRDefault="00813B25">
      <w:pPr>
        <w:pStyle w:val="ConsPlusNormal"/>
        <w:jc w:val="right"/>
      </w:pPr>
      <w:r>
        <w:t>диагностических карт,</w:t>
      </w:r>
    </w:p>
    <w:p w:rsidR="00813B25" w:rsidRDefault="00813B2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13B25" w:rsidRDefault="00813B25">
      <w:pPr>
        <w:pStyle w:val="ConsPlusNormal"/>
        <w:jc w:val="right"/>
      </w:pPr>
      <w:r>
        <w:t>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Рекомендуемый образец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center"/>
      </w:pPr>
      <w:bookmarkStart w:id="6" w:name="P65"/>
      <w:bookmarkEnd w:id="6"/>
      <w:r>
        <w:t>КНИГА</w:t>
      </w:r>
    </w:p>
    <w:p w:rsidR="00813B25" w:rsidRDefault="00813B25">
      <w:pPr>
        <w:pStyle w:val="ConsPlusNormal"/>
        <w:jc w:val="center"/>
      </w:pPr>
      <w:r>
        <w:t>учета диагностических карт</w:t>
      </w:r>
    </w:p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554"/>
        <w:gridCol w:w="1766"/>
      </w:tblGrid>
      <w:tr w:rsidR="00813B25">
        <w:tc>
          <w:tcPr>
            <w:tcW w:w="4706" w:type="dxa"/>
            <w:vMerge w:val="restart"/>
            <w:tcBorders>
              <w:top w:val="nil"/>
              <w:lef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554" w:type="dxa"/>
            <w:vAlign w:val="bottom"/>
          </w:tcPr>
          <w:p w:rsidR="00813B25" w:rsidRDefault="00813B25">
            <w:pPr>
              <w:pStyle w:val="ConsPlusNormal"/>
            </w:pPr>
            <w:r>
              <w:t>Дата открытия книги учета диагностических карт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  <w:tr w:rsidR="00813B25">
        <w:tblPrEx>
          <w:tblBorders>
            <w:left w:val="single" w:sz="4" w:space="0" w:color="auto"/>
          </w:tblBorders>
        </w:tblPrEx>
        <w:tc>
          <w:tcPr>
            <w:tcW w:w="4706" w:type="dxa"/>
            <w:vMerge/>
            <w:tcBorders>
              <w:top w:val="nil"/>
              <w:left w:val="nil"/>
            </w:tcBorders>
          </w:tcPr>
          <w:p w:rsidR="00813B25" w:rsidRDefault="00813B25"/>
        </w:tc>
        <w:tc>
          <w:tcPr>
            <w:tcW w:w="2554" w:type="dxa"/>
            <w:vAlign w:val="bottom"/>
          </w:tcPr>
          <w:p w:rsidR="00813B25" w:rsidRDefault="00813B25">
            <w:pPr>
              <w:pStyle w:val="ConsPlusNormal"/>
            </w:pPr>
            <w:r>
              <w:t>Дата закрытия книги учета диагностических карт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  <w:tr w:rsidR="00813B25">
        <w:tblPrEx>
          <w:tblBorders>
            <w:left w:val="single" w:sz="4" w:space="0" w:color="auto"/>
          </w:tblBorders>
        </w:tblPrEx>
        <w:tc>
          <w:tcPr>
            <w:tcW w:w="4706" w:type="dxa"/>
            <w:vAlign w:val="bottom"/>
          </w:tcPr>
          <w:p w:rsidR="00813B25" w:rsidRDefault="00813B25">
            <w:pPr>
              <w:pStyle w:val="ConsPlusNormal"/>
            </w:pPr>
            <w:r>
              <w:t>Наименование оператора технического осмотра, N реестровой записи</w:t>
            </w:r>
          </w:p>
        </w:tc>
        <w:tc>
          <w:tcPr>
            <w:tcW w:w="2554" w:type="dxa"/>
          </w:tcPr>
          <w:p w:rsidR="00813B25" w:rsidRDefault="00813B25">
            <w:pPr>
              <w:pStyle w:val="ConsPlusNormal"/>
            </w:pPr>
            <w:r>
              <w:t>ОГРН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  <w:tr w:rsidR="00813B25">
        <w:tblPrEx>
          <w:tblBorders>
            <w:left w:val="single" w:sz="4" w:space="0" w:color="auto"/>
          </w:tblBorders>
        </w:tblPrEx>
        <w:tc>
          <w:tcPr>
            <w:tcW w:w="4706" w:type="dxa"/>
            <w:vAlign w:val="center"/>
          </w:tcPr>
          <w:p w:rsidR="00813B25" w:rsidRDefault="00813B25">
            <w:pPr>
              <w:pStyle w:val="ConsPlusNormal"/>
            </w:pPr>
            <w:r>
              <w:t>Адрес пункта технического осмотра</w:t>
            </w:r>
          </w:p>
        </w:tc>
        <w:tc>
          <w:tcPr>
            <w:tcW w:w="2554" w:type="dxa"/>
            <w:vAlign w:val="center"/>
          </w:tcPr>
          <w:p w:rsidR="00813B25" w:rsidRDefault="00813B25">
            <w:pPr>
              <w:pStyle w:val="ConsPlusNormal"/>
            </w:pPr>
            <w:r>
              <w:t>ИНН/КПП</w:t>
            </w:r>
          </w:p>
        </w:tc>
        <w:tc>
          <w:tcPr>
            <w:tcW w:w="1766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"/>
        <w:gridCol w:w="845"/>
        <w:gridCol w:w="850"/>
        <w:gridCol w:w="1020"/>
        <w:gridCol w:w="2549"/>
        <w:gridCol w:w="2338"/>
      </w:tblGrid>
      <w:tr w:rsidR="00813B25">
        <w:tc>
          <w:tcPr>
            <w:tcW w:w="567" w:type="dxa"/>
            <w:vMerge w:val="restart"/>
          </w:tcPr>
          <w:p w:rsidR="00813B25" w:rsidRDefault="00813B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3" w:type="dxa"/>
            <w:gridSpan w:val="3"/>
          </w:tcPr>
          <w:p w:rsidR="00813B25" w:rsidRDefault="00813B25">
            <w:pPr>
              <w:pStyle w:val="ConsPlusNormal"/>
              <w:jc w:val="center"/>
            </w:pPr>
            <w:r>
              <w:t>Дата проведения технического осмотра</w:t>
            </w:r>
          </w:p>
        </w:tc>
        <w:tc>
          <w:tcPr>
            <w:tcW w:w="1020" w:type="dxa"/>
          </w:tcPr>
          <w:p w:rsidR="00813B25" w:rsidRDefault="00813B25">
            <w:pPr>
              <w:pStyle w:val="ConsPlusNormal"/>
              <w:jc w:val="center"/>
            </w:pPr>
            <w:r>
              <w:t>Регистрационный номер диагностической карты</w:t>
            </w:r>
          </w:p>
        </w:tc>
        <w:tc>
          <w:tcPr>
            <w:tcW w:w="2549" w:type="dxa"/>
          </w:tcPr>
          <w:p w:rsidR="00813B25" w:rsidRDefault="00813B25">
            <w:pPr>
              <w:pStyle w:val="ConsPlusNormal"/>
              <w:jc w:val="center"/>
            </w:pPr>
            <w:r>
              <w:t>Фамилия, имя, отчество (при наличии) работника оператора технического осмотра, ответственного за учет диагностических карт</w:t>
            </w:r>
          </w:p>
        </w:tc>
        <w:tc>
          <w:tcPr>
            <w:tcW w:w="2338" w:type="dxa"/>
          </w:tcPr>
          <w:p w:rsidR="00813B25" w:rsidRDefault="00813B25">
            <w:pPr>
              <w:pStyle w:val="ConsPlusNormal"/>
              <w:jc w:val="center"/>
            </w:pPr>
            <w:r>
              <w:t>Подпись работника оператора технического осмотра, ответственного за учет диагностических карт</w:t>
            </w:r>
          </w:p>
        </w:tc>
      </w:tr>
      <w:tr w:rsidR="00813B25">
        <w:tc>
          <w:tcPr>
            <w:tcW w:w="567" w:type="dxa"/>
            <w:vMerge/>
          </w:tcPr>
          <w:p w:rsidR="00813B25" w:rsidRDefault="00813B25"/>
        </w:tc>
        <w:tc>
          <w:tcPr>
            <w:tcW w:w="878" w:type="dxa"/>
          </w:tcPr>
          <w:p w:rsidR="00813B25" w:rsidRDefault="00813B25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845" w:type="dxa"/>
          </w:tcPr>
          <w:p w:rsidR="00813B25" w:rsidRDefault="00813B2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850" w:type="dxa"/>
          </w:tcPr>
          <w:p w:rsidR="00813B25" w:rsidRDefault="00813B2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813B25" w:rsidRDefault="00813B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813B25" w:rsidRDefault="00813B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13B25" w:rsidRDefault="00813B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13B25" w:rsidRDefault="00813B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9" w:type="dxa"/>
          </w:tcPr>
          <w:p w:rsidR="00813B25" w:rsidRDefault="00813B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38" w:type="dxa"/>
          </w:tcPr>
          <w:p w:rsidR="00813B25" w:rsidRDefault="00813B25">
            <w:pPr>
              <w:pStyle w:val="ConsPlusNormal"/>
              <w:jc w:val="center"/>
            </w:pPr>
            <w:r>
              <w:t>7</w:t>
            </w: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7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45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5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7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45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5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567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7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45" w:type="dxa"/>
          </w:tcPr>
          <w:p w:rsidR="00813B25" w:rsidRDefault="00813B25">
            <w:pPr>
              <w:pStyle w:val="ConsPlusNormal"/>
            </w:pPr>
          </w:p>
        </w:tc>
        <w:tc>
          <w:tcPr>
            <w:tcW w:w="85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020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54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338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1"/>
      </w:pPr>
      <w:r>
        <w:lastRenderedPageBreak/>
        <w:t>Приложение N 2</w:t>
      </w:r>
    </w:p>
    <w:p w:rsidR="00813B25" w:rsidRDefault="00813B25">
      <w:pPr>
        <w:pStyle w:val="ConsPlusNormal"/>
        <w:jc w:val="right"/>
      </w:pPr>
      <w:r>
        <w:t>к Порядку учета, хранения,</w:t>
      </w:r>
    </w:p>
    <w:p w:rsidR="00813B25" w:rsidRDefault="00813B25">
      <w:pPr>
        <w:pStyle w:val="ConsPlusNormal"/>
        <w:jc w:val="right"/>
      </w:pPr>
      <w:r>
        <w:t>передачи и уничтожения</w:t>
      </w:r>
    </w:p>
    <w:p w:rsidR="00813B25" w:rsidRDefault="00813B25">
      <w:pPr>
        <w:pStyle w:val="ConsPlusNormal"/>
        <w:jc w:val="right"/>
      </w:pPr>
      <w:r>
        <w:t>диагностических карт,</w:t>
      </w:r>
    </w:p>
    <w:p w:rsidR="00813B25" w:rsidRDefault="00813B2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13B25" w:rsidRDefault="00813B25">
      <w:pPr>
        <w:pStyle w:val="ConsPlusNormal"/>
        <w:jc w:val="right"/>
      </w:pPr>
      <w:r>
        <w:t>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Рекомендуемый образец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nformat"/>
        <w:jc w:val="both"/>
      </w:pPr>
      <w:r>
        <w:t>N</w:t>
      </w:r>
      <w:proofErr w:type="gramStart"/>
      <w:r>
        <w:t xml:space="preserve"> _______ Э</w:t>
      </w:r>
      <w:proofErr w:type="gramEnd"/>
      <w:r>
        <w:t>кз. _____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>Дата "__" ________ 20__ г.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bookmarkStart w:id="7" w:name="P138"/>
      <w:bookmarkEnd w:id="7"/>
      <w:r>
        <w:t xml:space="preserve">                                    АКТ</w:t>
      </w:r>
    </w:p>
    <w:p w:rsidR="00813B25" w:rsidRDefault="00813B25">
      <w:pPr>
        <w:pStyle w:val="ConsPlusNonformat"/>
        <w:jc w:val="both"/>
      </w:pPr>
      <w:r>
        <w:t xml:space="preserve">                   приема-передачи диагностических карт</w:t>
      </w:r>
    </w:p>
    <w:p w:rsidR="00813B25" w:rsidRDefault="00813B25">
      <w:pPr>
        <w:pStyle w:val="ConsPlusNonformat"/>
        <w:jc w:val="both"/>
      </w:pPr>
      <w:r>
        <w:t xml:space="preserve">                       с </w:t>
      </w:r>
      <w:proofErr w:type="spellStart"/>
      <w:r>
        <w:t>неистекшим</w:t>
      </w:r>
      <w:proofErr w:type="spellEnd"/>
      <w:r>
        <w:t xml:space="preserve"> сроком хранения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>____________________________________________________________ в соответствии</w:t>
      </w:r>
    </w:p>
    <w:p w:rsidR="00813B25" w:rsidRDefault="00813B25">
      <w:pPr>
        <w:pStyle w:val="ConsPlusNonformat"/>
        <w:jc w:val="both"/>
      </w:pPr>
      <w:r>
        <w:t xml:space="preserve">      (наименование оператора технического осмотра)</w:t>
      </w:r>
    </w:p>
    <w:p w:rsidR="00813B25" w:rsidRDefault="00813B25">
      <w:pPr>
        <w:pStyle w:val="ConsPlusNonformat"/>
        <w:jc w:val="both"/>
      </w:pPr>
      <w:r>
        <w:t xml:space="preserve">с </w:t>
      </w:r>
      <w:hyperlink w:anchor="P44" w:history="1">
        <w:r>
          <w:rPr>
            <w:color w:val="0000FF"/>
          </w:rPr>
          <w:t>пунктом 5</w:t>
        </w:r>
      </w:hyperlink>
      <w:r>
        <w:t xml:space="preserve"> Порядка учета, хранения, передачи и уничтожения </w:t>
      </w:r>
      <w:proofErr w:type="gramStart"/>
      <w:r>
        <w:t>диагностических</w:t>
      </w:r>
      <w:proofErr w:type="gramEnd"/>
    </w:p>
    <w:p w:rsidR="00813B25" w:rsidRDefault="00813B25">
      <w:pPr>
        <w:pStyle w:val="ConsPlusNonformat"/>
        <w:jc w:val="both"/>
      </w:pPr>
      <w:r>
        <w:t>карт,  утвержденного  приказом Министерства транспорта Российской Федерации</w:t>
      </w:r>
    </w:p>
    <w:p w:rsidR="00813B25" w:rsidRDefault="00813B25">
      <w:pPr>
        <w:pStyle w:val="ConsPlusNonformat"/>
        <w:jc w:val="both"/>
      </w:pPr>
      <w:r>
        <w:t>от 30 июля 2020 г. N 280, комиссией в составе: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"__" ____________ 20__ г. передали _______</w:t>
      </w:r>
    </w:p>
    <w:p w:rsidR="00813B25" w:rsidRDefault="00813B25">
      <w:pPr>
        <w:pStyle w:val="ConsPlusNonformat"/>
        <w:jc w:val="both"/>
      </w:pPr>
      <w:r>
        <w:t>_______________________________________________________ комиссии в составе:</w:t>
      </w:r>
    </w:p>
    <w:p w:rsidR="00813B25" w:rsidRDefault="00813B25">
      <w:pPr>
        <w:pStyle w:val="ConsPlusNonformat"/>
        <w:jc w:val="both"/>
      </w:pPr>
      <w:r>
        <w:t xml:space="preserve">     (наименование оператора технического осмотра)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    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диагностические карты с </w:t>
      </w:r>
      <w:proofErr w:type="spellStart"/>
      <w:r>
        <w:t>неистекшим</w:t>
      </w:r>
      <w:proofErr w:type="spellEnd"/>
      <w:r>
        <w:t xml:space="preserve"> сроком хранения:</w:t>
      </w:r>
    </w:p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58"/>
        <w:gridCol w:w="1644"/>
      </w:tblGrid>
      <w:tr w:rsidR="00813B25">
        <w:tc>
          <w:tcPr>
            <w:tcW w:w="629" w:type="dxa"/>
          </w:tcPr>
          <w:p w:rsidR="00813B25" w:rsidRDefault="00813B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58" w:type="dxa"/>
          </w:tcPr>
          <w:p w:rsidR="00813B25" w:rsidRDefault="00813B25">
            <w:pPr>
              <w:pStyle w:val="ConsPlusNormal"/>
              <w:jc w:val="center"/>
            </w:pPr>
            <w:r>
              <w:t xml:space="preserve">Регистрационные номера </w:t>
            </w:r>
            <w:proofErr w:type="gramStart"/>
            <w:r>
              <w:t>с</w:t>
            </w:r>
            <w:proofErr w:type="gramEnd"/>
            <w:r>
              <w:t xml:space="preserve"> _______ по ________</w:t>
            </w:r>
          </w:p>
        </w:tc>
        <w:tc>
          <w:tcPr>
            <w:tcW w:w="1644" w:type="dxa"/>
          </w:tcPr>
          <w:p w:rsidR="00813B25" w:rsidRDefault="00813B2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629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758" w:type="dxa"/>
          </w:tcPr>
          <w:p w:rsidR="00813B25" w:rsidRDefault="00813B25">
            <w:pPr>
              <w:pStyle w:val="ConsPlusNormal"/>
            </w:pPr>
          </w:p>
        </w:tc>
        <w:tc>
          <w:tcPr>
            <w:tcW w:w="1644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794"/>
        <w:gridCol w:w="340"/>
        <w:gridCol w:w="1357"/>
        <w:gridCol w:w="340"/>
        <w:gridCol w:w="1531"/>
        <w:gridCol w:w="340"/>
        <w:gridCol w:w="794"/>
        <w:gridCol w:w="340"/>
        <w:gridCol w:w="1417"/>
      </w:tblGrid>
      <w:tr w:rsidR="00813B25">
        <w:tc>
          <w:tcPr>
            <w:tcW w:w="4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  <w:r>
              <w:t>Члены комиссии оператора технического осмотра, аттестация которого аннулирована: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4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  <w:r>
              <w:t>Члены комиссии оператора технического осмотра, определенного профессиональным объединением страховщиков:</w:t>
            </w:r>
          </w:p>
        </w:tc>
      </w:tr>
      <w:tr w:rsidR="00813B2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М.П.</w:t>
            </w:r>
          </w:p>
          <w:p w:rsidR="00813B25" w:rsidRDefault="00813B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М.П.</w:t>
            </w:r>
          </w:p>
          <w:p w:rsidR="00813B25" w:rsidRDefault="00813B25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  <w:outlineLvl w:val="1"/>
      </w:pPr>
      <w:r>
        <w:t>Приложение N 3</w:t>
      </w:r>
    </w:p>
    <w:p w:rsidR="00813B25" w:rsidRDefault="00813B25">
      <w:pPr>
        <w:pStyle w:val="ConsPlusNormal"/>
        <w:jc w:val="right"/>
      </w:pPr>
      <w:r>
        <w:t>к Порядку учета, хранения,</w:t>
      </w:r>
    </w:p>
    <w:p w:rsidR="00813B25" w:rsidRDefault="00813B25">
      <w:pPr>
        <w:pStyle w:val="ConsPlusNormal"/>
        <w:jc w:val="right"/>
      </w:pPr>
      <w:r>
        <w:t>передачи и уничтожения</w:t>
      </w:r>
    </w:p>
    <w:p w:rsidR="00813B25" w:rsidRDefault="00813B25">
      <w:pPr>
        <w:pStyle w:val="ConsPlusNormal"/>
        <w:jc w:val="right"/>
      </w:pPr>
      <w:r>
        <w:t>диагностических карт,</w:t>
      </w:r>
    </w:p>
    <w:p w:rsidR="00813B25" w:rsidRDefault="00813B2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13B25" w:rsidRDefault="00813B25">
      <w:pPr>
        <w:pStyle w:val="ConsPlusNormal"/>
        <w:jc w:val="right"/>
      </w:pPr>
      <w:r>
        <w:t>Минтранса России</w:t>
      </w:r>
    </w:p>
    <w:p w:rsidR="00813B25" w:rsidRDefault="00813B25">
      <w:pPr>
        <w:pStyle w:val="ConsPlusNormal"/>
        <w:jc w:val="right"/>
      </w:pPr>
      <w:r>
        <w:t>от 30 июля 2020 г. N 280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right"/>
      </w:pPr>
      <w:r>
        <w:t>Рекомендуемый образец</w:t>
      </w: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nformat"/>
        <w:jc w:val="both"/>
      </w:pPr>
      <w:r>
        <w:t>N</w:t>
      </w:r>
      <w:proofErr w:type="gramStart"/>
      <w:r>
        <w:t xml:space="preserve"> _______ Э</w:t>
      </w:r>
      <w:proofErr w:type="gramEnd"/>
      <w:r>
        <w:t>кз. _____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>Дата "__" ________ 20__ г.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bookmarkStart w:id="8" w:name="P264"/>
      <w:bookmarkEnd w:id="8"/>
      <w:r>
        <w:t xml:space="preserve">                                    АКТ</w:t>
      </w:r>
    </w:p>
    <w:p w:rsidR="00813B25" w:rsidRDefault="00813B25">
      <w:pPr>
        <w:pStyle w:val="ConsPlusNonformat"/>
        <w:jc w:val="both"/>
      </w:pPr>
      <w:r>
        <w:t xml:space="preserve">                    об уничтожении диагностических карт</w:t>
      </w:r>
    </w:p>
    <w:p w:rsidR="00813B25" w:rsidRDefault="00813B25">
      <w:pPr>
        <w:pStyle w:val="ConsPlusNonformat"/>
        <w:jc w:val="both"/>
      </w:pPr>
    </w:p>
    <w:p w:rsidR="00813B25" w:rsidRDefault="00813B25">
      <w:pPr>
        <w:pStyle w:val="ConsPlusNonformat"/>
        <w:jc w:val="both"/>
      </w:pPr>
      <w:r>
        <w:t xml:space="preserve">    ________________________________________________________ в соответствии</w:t>
      </w:r>
    </w:p>
    <w:p w:rsidR="00813B25" w:rsidRDefault="00813B25">
      <w:pPr>
        <w:pStyle w:val="ConsPlusNonformat"/>
        <w:jc w:val="both"/>
      </w:pPr>
      <w:r>
        <w:t xml:space="preserve">         (наименование оператора технического осмотра)</w:t>
      </w:r>
    </w:p>
    <w:p w:rsidR="00813B25" w:rsidRDefault="00813B25">
      <w:pPr>
        <w:pStyle w:val="ConsPlusNonformat"/>
        <w:jc w:val="both"/>
      </w:pPr>
      <w:r>
        <w:t xml:space="preserve">с </w:t>
      </w:r>
      <w:hyperlink w:anchor="P47" w:history="1">
        <w:r>
          <w:rPr>
            <w:color w:val="0000FF"/>
          </w:rPr>
          <w:t>пунктом 6</w:t>
        </w:r>
      </w:hyperlink>
      <w:r>
        <w:t xml:space="preserve"> Порядка учета, хранения, передачи и уничтожения </w:t>
      </w:r>
      <w:proofErr w:type="gramStart"/>
      <w:r>
        <w:t>диагностических</w:t>
      </w:r>
      <w:proofErr w:type="gramEnd"/>
    </w:p>
    <w:p w:rsidR="00813B25" w:rsidRDefault="00813B25">
      <w:pPr>
        <w:pStyle w:val="ConsPlusNonformat"/>
        <w:jc w:val="both"/>
      </w:pPr>
      <w:r>
        <w:t>карт,  утвержденного  приказом Министерства транспорта Российской Федерации</w:t>
      </w:r>
    </w:p>
    <w:p w:rsidR="00813B25" w:rsidRDefault="00813B25">
      <w:pPr>
        <w:pStyle w:val="ConsPlusNonformat"/>
        <w:jc w:val="both"/>
      </w:pPr>
      <w:r>
        <w:t>от 30 июля 2020 г. N 280, комиссией в составе:</w:t>
      </w:r>
    </w:p>
    <w:p w:rsidR="00813B25" w:rsidRDefault="00813B25">
      <w:pPr>
        <w:pStyle w:val="ConsPlusNonformat"/>
        <w:jc w:val="both"/>
      </w:pPr>
      <w:r>
        <w:t>председателя комиссии 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членов комиссии 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 xml:space="preserve">                ___________________________________________________________</w:t>
      </w:r>
    </w:p>
    <w:p w:rsidR="00813B25" w:rsidRDefault="00813B25">
      <w:pPr>
        <w:pStyle w:val="ConsPlusNonformat"/>
        <w:jc w:val="both"/>
      </w:pPr>
      <w:r>
        <w:t xml:space="preserve">                     (фамилия, имя, отчество (при наличии), должность)</w:t>
      </w:r>
    </w:p>
    <w:p w:rsidR="00813B25" w:rsidRDefault="00813B25">
      <w:pPr>
        <w:pStyle w:val="ConsPlusNonformat"/>
        <w:jc w:val="both"/>
      </w:pPr>
      <w:r>
        <w:t>составили настоящий акт о том, что "__" ________ 20__ г. __________________</w:t>
      </w:r>
    </w:p>
    <w:p w:rsidR="00813B25" w:rsidRDefault="00813B25">
      <w:pPr>
        <w:pStyle w:val="ConsPlusNonformat"/>
        <w:jc w:val="both"/>
      </w:pPr>
      <w:r>
        <w:t>___________________________________________________________________________</w:t>
      </w:r>
    </w:p>
    <w:p w:rsidR="00813B25" w:rsidRDefault="00813B25">
      <w:pPr>
        <w:pStyle w:val="ConsPlusNonformat"/>
        <w:jc w:val="both"/>
      </w:pPr>
      <w:r>
        <w:t>уничтожены следующие диагностические карты, срок хранения которых истек:</w:t>
      </w:r>
    </w:p>
    <w:p w:rsidR="00813B25" w:rsidRDefault="00813B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6123"/>
        <w:gridCol w:w="2041"/>
      </w:tblGrid>
      <w:tr w:rsidR="00813B25">
        <w:tc>
          <w:tcPr>
            <w:tcW w:w="854" w:type="dxa"/>
            <w:vAlign w:val="center"/>
          </w:tcPr>
          <w:p w:rsidR="00813B25" w:rsidRDefault="00813B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vAlign w:val="center"/>
          </w:tcPr>
          <w:p w:rsidR="00813B25" w:rsidRDefault="00813B25">
            <w:pPr>
              <w:pStyle w:val="ConsPlusNormal"/>
              <w:jc w:val="center"/>
            </w:pPr>
            <w:r>
              <w:t xml:space="preserve">Регистрационные номера </w:t>
            </w:r>
            <w:proofErr w:type="gramStart"/>
            <w:r>
              <w:t>с</w:t>
            </w:r>
            <w:proofErr w:type="gramEnd"/>
            <w:r>
              <w:t xml:space="preserve"> ________ по ________</w:t>
            </w:r>
          </w:p>
        </w:tc>
        <w:tc>
          <w:tcPr>
            <w:tcW w:w="2041" w:type="dxa"/>
            <w:vAlign w:val="center"/>
          </w:tcPr>
          <w:p w:rsidR="00813B25" w:rsidRDefault="00813B2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13B25">
        <w:tc>
          <w:tcPr>
            <w:tcW w:w="854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123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854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123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854" w:type="dxa"/>
          </w:tcPr>
          <w:p w:rsidR="00813B25" w:rsidRDefault="00813B25">
            <w:pPr>
              <w:pStyle w:val="ConsPlusNormal"/>
            </w:pPr>
          </w:p>
        </w:tc>
        <w:tc>
          <w:tcPr>
            <w:tcW w:w="6123" w:type="dxa"/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</w:tcPr>
          <w:p w:rsidR="00813B25" w:rsidRDefault="00813B25">
            <w:pPr>
              <w:pStyle w:val="ConsPlusNormal"/>
            </w:pPr>
          </w:p>
        </w:tc>
      </w:tr>
    </w:tbl>
    <w:p w:rsidR="00813B25" w:rsidRDefault="00813B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1474"/>
        <w:gridCol w:w="340"/>
        <w:gridCol w:w="1757"/>
        <w:gridCol w:w="340"/>
        <w:gridCol w:w="2041"/>
      </w:tblGrid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B25" w:rsidRDefault="00813B25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М.П.</w:t>
            </w:r>
          </w:p>
          <w:p w:rsidR="00813B25" w:rsidRDefault="00813B25">
            <w:pPr>
              <w:pStyle w:val="ConsPlusNormal"/>
              <w:jc w:val="center"/>
            </w:pPr>
            <w:r>
              <w:lastRenderedPageBreak/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  <w:r>
              <w:t>Члены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B25" w:rsidRDefault="00813B25">
            <w:pPr>
              <w:pStyle w:val="ConsPlusNormal"/>
            </w:pPr>
          </w:p>
        </w:tc>
      </w:tr>
      <w:tr w:rsidR="00813B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B25" w:rsidRDefault="00813B2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jc w:val="both"/>
      </w:pPr>
    </w:p>
    <w:p w:rsidR="00813B25" w:rsidRDefault="00813B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0A8" w:rsidRDefault="007D00A8"/>
    <w:sectPr w:rsidR="007D00A8" w:rsidSect="001E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5"/>
    <w:rsid w:val="007D00A8"/>
    <w:rsid w:val="008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B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73FAB78D7232ADC323372A35FE08C6A0B1D8FD81088BE517801427D6FEFEDDE505EA9D1A424273EB09227A7EF4ED0C3CC7AEF268EB710MBt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73FAB78D7232ADC323372A35FE08C6A0C1D8BD91288BE517801427D6FEFEDDE505EA9D1A422233DB09227A7EF4ED0C3CC7AEF268EB710MBt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573FAB78D7232ADC323372A35FE08C6A0C1289DC1088BE517801427D6FEFEDDE505EAED2AF74777FEECB76E7A443D3D9D07AEEM3t9G" TargetMode="External"/><Relationship Id="rId5" Type="http://schemas.openxmlformats.org/officeDocument/2006/relationships/hyperlink" Target="consultantplus://offline/ref=3A573FAB78D7232ADC323372A35FE08C6A0B1D8FD81088BE517801427D6FEFEDDE505EADDAF071626EB6C672FDBA40CEC5D278MEt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2021-03-04T06:45:00Z</dcterms:created>
  <dcterms:modified xsi:type="dcterms:W3CDTF">2021-03-04T06:46:00Z</dcterms:modified>
</cp:coreProperties>
</file>