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47" w:rsidRDefault="006F4147">
      <w:pPr>
        <w:pStyle w:val="ConsPlusNormal"/>
        <w:jc w:val="both"/>
        <w:outlineLvl w:val="0"/>
      </w:pPr>
    </w:p>
    <w:p w:rsidR="006F4147" w:rsidRDefault="006F4147">
      <w:pPr>
        <w:pStyle w:val="ConsPlusTitle"/>
        <w:jc w:val="center"/>
      </w:pPr>
      <w:r>
        <w:t>ПРАВИТЕЛЬСТВО РОССИЙСКОЙ ФЕДЕРАЦИИ</w:t>
      </w:r>
    </w:p>
    <w:p w:rsidR="006F4147" w:rsidRDefault="006F4147">
      <w:pPr>
        <w:pStyle w:val="ConsPlusTitle"/>
        <w:jc w:val="center"/>
      </w:pPr>
    </w:p>
    <w:p w:rsidR="006F4147" w:rsidRDefault="006F4147">
      <w:pPr>
        <w:pStyle w:val="ConsPlusTitle"/>
        <w:jc w:val="center"/>
      </w:pPr>
      <w:r>
        <w:t>ПОСТАНОВЛЕНИЕ</w:t>
      </w:r>
    </w:p>
    <w:p w:rsidR="006F4147" w:rsidRDefault="006F4147">
      <w:pPr>
        <w:pStyle w:val="ConsPlusTitle"/>
        <w:jc w:val="center"/>
      </w:pPr>
      <w:r>
        <w:t>от 3 ноября 2011 г. N 912</w:t>
      </w:r>
    </w:p>
    <w:p w:rsidR="006F4147" w:rsidRDefault="006F4147">
      <w:pPr>
        <w:pStyle w:val="ConsPlusTitle"/>
        <w:jc w:val="center"/>
      </w:pPr>
    </w:p>
    <w:p w:rsidR="006F4147" w:rsidRDefault="006F4147">
      <w:pPr>
        <w:pStyle w:val="ConsPlusTitle"/>
        <w:jc w:val="center"/>
      </w:pPr>
      <w:r>
        <w:t>О РАЗМЕРЕ ПЛАТЫ</w:t>
      </w:r>
    </w:p>
    <w:p w:rsidR="006F4147" w:rsidRDefault="006F4147">
      <w:pPr>
        <w:pStyle w:val="ConsPlusTitle"/>
        <w:jc w:val="center"/>
      </w:pPr>
      <w:r>
        <w:t>ЗА АККРЕДИТАЦИЮ В СФЕРЕ ТЕХНИЧЕСКОГО ОСМОТРА</w:t>
      </w:r>
    </w:p>
    <w:p w:rsidR="006F4147" w:rsidRDefault="006F41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41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4147" w:rsidRDefault="006F4147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6F4147" w:rsidRDefault="006F41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29.11.2012 </w:t>
            </w:r>
            <w:hyperlink r:id="rId5" w:history="1">
              <w:r>
                <w:rPr>
                  <w:color w:val="0000FF"/>
                </w:rPr>
                <w:t>N 1236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4147" w:rsidRDefault="006F41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18.02.2020 </w:t>
            </w:r>
            <w:hyperlink r:id="rId6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4147" w:rsidRDefault="006F4147">
      <w:pPr>
        <w:pStyle w:val="ConsPlusNormal"/>
        <w:ind w:firstLine="540"/>
        <w:jc w:val="both"/>
      </w:pPr>
    </w:p>
    <w:p w:rsidR="006F4147" w:rsidRDefault="006F414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частью 7 статьи 11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6F4147" w:rsidRDefault="006F4147">
      <w:pPr>
        <w:pStyle w:val="ConsPlusNormal"/>
        <w:spacing w:before="220"/>
        <w:ind w:firstLine="540"/>
        <w:jc w:val="both"/>
      </w:pPr>
      <w:r>
        <w:t>1. Установить, что размер платы за аккредитацию в сфере технического осмотра составляет:</w:t>
      </w:r>
    </w:p>
    <w:p w:rsidR="006F4147" w:rsidRDefault="006F4147">
      <w:pPr>
        <w:pStyle w:val="ConsPlusNormal"/>
        <w:spacing w:before="220"/>
        <w:ind w:firstLine="540"/>
        <w:jc w:val="both"/>
      </w:pPr>
      <w:r>
        <w:t>а) 33000 рублей за рассмотрение заявления о предоставлении аттестата аккредитации и принятие решения о выдаче аттестата аккредитации плюс 16500 рублей за каждый пункт технического осмотра или передвижную диагностическую линию, указанные в этом заявлении;</w:t>
      </w:r>
    </w:p>
    <w:p w:rsidR="006F4147" w:rsidRDefault="006F414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18.02.2020 N 171)</w:t>
      </w:r>
    </w:p>
    <w:p w:rsidR="006F4147" w:rsidRDefault="006F4147">
      <w:pPr>
        <w:pStyle w:val="ConsPlusNormal"/>
        <w:spacing w:before="220"/>
        <w:ind w:firstLine="540"/>
        <w:jc w:val="both"/>
      </w:pPr>
      <w:proofErr w:type="gramStart"/>
      <w:r>
        <w:t>б) 25000 рублей за рассмотрение заявления о переоформлении аттестата аккредитации и принятие решения о переоформлении аттестата аккредитации в связи с расширением области аккредитации (в том числе в случае увеличения числа пунктов технического осмотра и (или) передвижных диагностических линий у оператора технического осмотра), реорганизацией юридического лица - оператора технического осмотра (за исключением случаев преобразования, слияния, присоединения), изменения сведений о местоположении пункта технического</w:t>
      </w:r>
      <w:proofErr w:type="gramEnd"/>
      <w:r>
        <w:t xml:space="preserve"> осмотра (за исключением случаев переименования географического объекта, переименования улицы, площади или иной территории, изменения нумерации дома) плюс 16500 рублей за каждый пункт технического осмотра или передвижную диагностическую линию, указанные в этом заявлении;</w:t>
      </w:r>
    </w:p>
    <w:p w:rsidR="006F4147" w:rsidRDefault="006F4147">
      <w:pPr>
        <w:pStyle w:val="ConsPlusNormal"/>
        <w:jc w:val="both"/>
      </w:pPr>
      <w:r>
        <w:t xml:space="preserve">(пп. "б"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18.02.2020 N 171)</w:t>
      </w:r>
    </w:p>
    <w:p w:rsidR="006F4147" w:rsidRDefault="006F4147">
      <w:pPr>
        <w:pStyle w:val="ConsPlusNormal"/>
        <w:spacing w:before="220"/>
        <w:ind w:firstLine="540"/>
        <w:jc w:val="both"/>
      </w:pPr>
      <w:r>
        <w:t>в) 1000 рублей за рассмотрение заявления о переоформлении аттестата аккредитации и принятие решения о переоформлении аттестата аккредитации в связи с сокращением области аккредитации (в том числе в случае уменьшения числа пунктов технического осмотра);</w:t>
      </w:r>
    </w:p>
    <w:p w:rsidR="006F4147" w:rsidRDefault="006F4147">
      <w:pPr>
        <w:pStyle w:val="ConsPlusNormal"/>
        <w:jc w:val="both"/>
      </w:pPr>
      <w:r>
        <w:t xml:space="preserve">(пп. "в"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18.02.2020 N 171)</w:t>
      </w:r>
    </w:p>
    <w:p w:rsidR="006F4147" w:rsidRDefault="006F4147">
      <w:pPr>
        <w:pStyle w:val="ConsPlusNormal"/>
        <w:spacing w:before="220"/>
        <w:ind w:firstLine="540"/>
        <w:jc w:val="both"/>
      </w:pPr>
      <w:r>
        <w:t xml:space="preserve">г) 25000 рублей за периодическое подтверждение соответствия требованиям аккредитации плюс 10000 рублей за каждый пункт технического осмотра или передвижную диагностическую линию оператора технического осмотра, </w:t>
      </w:r>
      <w:proofErr w:type="gramStart"/>
      <w:r>
        <w:t>сведения</w:t>
      </w:r>
      <w:proofErr w:type="gramEnd"/>
      <w:r>
        <w:t xml:space="preserve"> о которых содержатся в реестре операторов технического осмотра на дату осуществления платы.</w:t>
      </w:r>
    </w:p>
    <w:p w:rsidR="006F4147" w:rsidRDefault="006F4147">
      <w:pPr>
        <w:pStyle w:val="ConsPlusNormal"/>
        <w:jc w:val="both"/>
      </w:pPr>
      <w:r>
        <w:t xml:space="preserve">(пп. "г"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18.02.2020 N 171)</w:t>
      </w:r>
    </w:p>
    <w:p w:rsidR="006F4147" w:rsidRDefault="006F414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2012 г.</w:t>
      </w:r>
    </w:p>
    <w:p w:rsidR="006F4147" w:rsidRDefault="006F4147">
      <w:pPr>
        <w:pStyle w:val="ConsPlusNormal"/>
        <w:jc w:val="right"/>
      </w:pPr>
    </w:p>
    <w:p w:rsidR="006F4147" w:rsidRDefault="006F4147">
      <w:pPr>
        <w:pStyle w:val="ConsPlusNormal"/>
        <w:jc w:val="right"/>
      </w:pPr>
      <w:r>
        <w:t>Председатель Правительства</w:t>
      </w:r>
    </w:p>
    <w:p w:rsidR="006F4147" w:rsidRDefault="006F4147">
      <w:pPr>
        <w:pStyle w:val="ConsPlusNormal"/>
        <w:jc w:val="right"/>
      </w:pPr>
      <w:r>
        <w:t>Российской Федерации</w:t>
      </w:r>
    </w:p>
    <w:p w:rsidR="006F4147" w:rsidRDefault="006F4147">
      <w:pPr>
        <w:pStyle w:val="ConsPlusNormal"/>
        <w:jc w:val="right"/>
      </w:pPr>
      <w:r>
        <w:t>В.ПУТИН</w:t>
      </w:r>
    </w:p>
    <w:p w:rsidR="006F4147" w:rsidRDefault="006F4147">
      <w:pPr>
        <w:pStyle w:val="ConsPlusNormal"/>
        <w:jc w:val="right"/>
      </w:pPr>
    </w:p>
    <w:p w:rsidR="006F4147" w:rsidRDefault="006F4147">
      <w:pPr>
        <w:pStyle w:val="ConsPlusNormal"/>
        <w:jc w:val="right"/>
      </w:pPr>
    </w:p>
    <w:p w:rsidR="00D86412" w:rsidRDefault="00D86412">
      <w:bookmarkStart w:id="0" w:name="_GoBack"/>
      <w:bookmarkEnd w:id="0"/>
    </w:p>
    <w:sectPr w:rsidR="00D86412" w:rsidSect="00A1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47"/>
    <w:rsid w:val="006F4147"/>
    <w:rsid w:val="00D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E21E34FEB82F1B42251D5B981BDA46ABA75810921749D2D053A5660B7306F0118FB60B21428E7A26302CAA458146B9F99FF42ABF62F7sFc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13E21E34FEB82F1B42251D5B981BDA46ACAB5712931749D2D053A5660B7306F0118FB60B21438E7A26302CAA458146B9F99FF42ABF62F7sFc2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3E21E34FEB82F1B42251D5B981BDA46ABA75810921749D2D053A5660B7306F0118FB60B21428F7F26302CAA458146B9F99FF42ABF62F7sFc2H" TargetMode="External"/><Relationship Id="rId11" Type="http://schemas.openxmlformats.org/officeDocument/2006/relationships/hyperlink" Target="consultantplus://offline/ref=0013E21E34FEB82F1B42251D5B981BDA46ABA75810921749D2D053A5660B7306F0118FB60B21428E7E26302CAA458146B9F99FF42ABF62F7sFc2H" TargetMode="External"/><Relationship Id="rId5" Type="http://schemas.openxmlformats.org/officeDocument/2006/relationships/hyperlink" Target="consultantplus://offline/ref=0013E21E34FEB82F1B42251D5B981BDA46A9A45213941749D2D053A5660B7306F0118FB60B21438D7C26302CAA458146B9F99FF42ABF62F7sFc2H" TargetMode="External"/><Relationship Id="rId10" Type="http://schemas.openxmlformats.org/officeDocument/2006/relationships/hyperlink" Target="consultantplus://offline/ref=0013E21E34FEB82F1B42251D5B981BDA46ABA75810921749D2D053A5660B7306F0118FB60B21428E7926302CAA458146B9F99FF42ABF62F7sFc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13E21E34FEB82F1B42251D5B981BDA46ABA75810921749D2D053A5660B7306F0118FB60B21428E7B26302CAA458146B9F99FF42ABF62F7sF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2021-03-03T07:28:00Z</dcterms:created>
  <dcterms:modified xsi:type="dcterms:W3CDTF">2021-03-03T07:29:00Z</dcterms:modified>
</cp:coreProperties>
</file>