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31" w:rsidRDefault="008C4931">
      <w:pPr>
        <w:pStyle w:val="ConsPlusTitlePage"/>
      </w:pPr>
      <w:bookmarkStart w:id="0" w:name="_GoBack"/>
      <w:bookmarkEnd w:id="0"/>
      <w:r>
        <w:br/>
      </w:r>
    </w:p>
    <w:p w:rsidR="008C4931" w:rsidRDefault="008C4931">
      <w:pPr>
        <w:pStyle w:val="ConsPlusNormal"/>
        <w:jc w:val="both"/>
        <w:outlineLvl w:val="0"/>
      </w:pPr>
    </w:p>
    <w:p w:rsidR="008C4931" w:rsidRDefault="008C4931">
      <w:pPr>
        <w:pStyle w:val="ConsPlusNormal"/>
        <w:outlineLvl w:val="0"/>
      </w:pPr>
      <w:r>
        <w:t>Зарегистрировано в Минюсте России 21 мая 2020 г. N 58406</w:t>
      </w:r>
    </w:p>
    <w:p w:rsidR="008C4931" w:rsidRDefault="008C49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4931" w:rsidRDefault="008C4931">
      <w:pPr>
        <w:pStyle w:val="ConsPlusNormal"/>
        <w:jc w:val="both"/>
      </w:pPr>
    </w:p>
    <w:p w:rsidR="008C4931" w:rsidRDefault="008C4931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8C4931" w:rsidRDefault="008C4931">
      <w:pPr>
        <w:pStyle w:val="ConsPlusTitle"/>
        <w:jc w:val="center"/>
      </w:pPr>
    </w:p>
    <w:p w:rsidR="008C4931" w:rsidRDefault="008C4931">
      <w:pPr>
        <w:pStyle w:val="ConsPlusTitle"/>
        <w:jc w:val="center"/>
      </w:pPr>
      <w:r>
        <w:t>ПРИКАЗ</w:t>
      </w:r>
    </w:p>
    <w:p w:rsidR="008C4931" w:rsidRDefault="008C4931">
      <w:pPr>
        <w:pStyle w:val="ConsPlusTitle"/>
        <w:jc w:val="center"/>
      </w:pPr>
      <w:r>
        <w:t>от 24 января 2020 г. N 42</w:t>
      </w:r>
    </w:p>
    <w:p w:rsidR="008C4931" w:rsidRDefault="008C4931">
      <w:pPr>
        <w:pStyle w:val="ConsPlusTitle"/>
        <w:jc w:val="center"/>
      </w:pPr>
    </w:p>
    <w:p w:rsidR="008C4931" w:rsidRDefault="008C4931">
      <w:pPr>
        <w:pStyle w:val="ConsPlusTitle"/>
        <w:jc w:val="center"/>
      </w:pPr>
      <w:r>
        <w:t>ОБ УТВЕРЖДЕНИИ ПОРЯДКА</w:t>
      </w:r>
    </w:p>
    <w:p w:rsidR="008C4931" w:rsidRDefault="008C4931">
      <w:pPr>
        <w:pStyle w:val="ConsPlusTitle"/>
        <w:jc w:val="center"/>
      </w:pPr>
      <w:r>
        <w:t>ВЕДЕНИЯ РЕЕСТРА ОПЕРАТОРОВ ТЕХНИЧЕСКОГО ОСМОТРА,</w:t>
      </w:r>
    </w:p>
    <w:p w:rsidR="008C4931" w:rsidRDefault="008C4931">
      <w:pPr>
        <w:pStyle w:val="ConsPlusTitle"/>
        <w:jc w:val="center"/>
      </w:pPr>
      <w:r>
        <w:t>ФОРМИРОВАНИЯ И РАЗМЕЩЕНИЯ ОТКРЫТОГО И ОБЩЕДОСТУПНОГО</w:t>
      </w:r>
    </w:p>
    <w:p w:rsidR="008C4931" w:rsidRDefault="008C4931">
      <w:pPr>
        <w:pStyle w:val="ConsPlusTitle"/>
        <w:jc w:val="center"/>
      </w:pPr>
      <w:r>
        <w:t>ИНФОРМАЦИОННОГО РЕСУРСА, СОДЕРЖАЩЕГО СВЕДЕНИЯ</w:t>
      </w:r>
    </w:p>
    <w:p w:rsidR="008C4931" w:rsidRDefault="008C4931">
      <w:pPr>
        <w:pStyle w:val="ConsPlusTitle"/>
        <w:jc w:val="center"/>
      </w:pPr>
      <w:r>
        <w:t>ИЗ РЕЕСТРА ОПЕРАТОРОВ ТЕХНИЧЕСКОГО ОСМОТРА</w:t>
      </w:r>
    </w:p>
    <w:p w:rsidR="008C4931" w:rsidRDefault="008C4931">
      <w:pPr>
        <w:pStyle w:val="ConsPlusNormal"/>
        <w:jc w:val="both"/>
      </w:pPr>
    </w:p>
    <w:p w:rsidR="008C4931" w:rsidRDefault="008C493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4 статьи 13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3881;</w:t>
      </w:r>
      <w:proofErr w:type="gramEnd"/>
      <w:r>
        <w:t xml:space="preserve"> </w:t>
      </w:r>
      <w:proofErr w:type="gramStart"/>
      <w:r>
        <w:t xml:space="preserve">2019, N 23, ст. 2905), </w:t>
      </w:r>
      <w:hyperlink r:id="rId6" w:history="1">
        <w:r>
          <w:rPr>
            <w:color w:val="0000FF"/>
          </w:rPr>
          <w:t>подпунктом 5.2.28(88) пункта 5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2011, N 39, ст. 5485), приказываю:</w:t>
      </w:r>
      <w:proofErr w:type="gramEnd"/>
    </w:p>
    <w:p w:rsidR="008C4931" w:rsidRDefault="008C493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ведения реестра операторов технического осмотра, формирования и размещения открытого и общедоступного информационного ресурса, содержащего сведения из реестра операторов технического осмотра.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C4931" w:rsidRDefault="008C4931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Минэкономразвития России от 21 октября 2011 г. N 587 "Об утверждении Порядка ведения реестра операторов технического осмотра, формирования и размещения открытого и общедоступного информационного ресурса, содержащего сведения из реестра операторов технического осмотра" (зарегистрирован Минюстом России 14 ноября 2011 г., регистрационный N 22301);</w:t>
      </w:r>
    </w:p>
    <w:p w:rsidR="008C4931" w:rsidRDefault="008C4931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3</w:t>
        </w:r>
      </w:hyperlink>
      <w:r>
        <w:t xml:space="preserve"> изменений, которые вносятся в приказы Минэкономразвития России, утвержденных приказом Минэкономразвития России от 27 сентября 2012 г. N 636 (зарегистрирован Минюстом России 29 ноября 2012 г., регистрационный N 25969).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Настоящий приказ вступает в силу со дня вступления в силу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6 июня 2019 г. N 122-ФЗ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(Собрание законодательства Российской Федерации, 2019, N 23, ст. 2905).</w:t>
      </w:r>
      <w:proofErr w:type="gramEnd"/>
    </w:p>
    <w:p w:rsidR="008C4931" w:rsidRDefault="008C4931">
      <w:pPr>
        <w:pStyle w:val="ConsPlusNormal"/>
        <w:jc w:val="both"/>
      </w:pPr>
    </w:p>
    <w:p w:rsidR="008C4931" w:rsidRDefault="008C4931">
      <w:pPr>
        <w:pStyle w:val="ConsPlusNormal"/>
        <w:jc w:val="right"/>
      </w:pPr>
      <w:r>
        <w:t>Министр</w:t>
      </w:r>
    </w:p>
    <w:p w:rsidR="008C4931" w:rsidRDefault="008C4931">
      <w:pPr>
        <w:pStyle w:val="ConsPlusNormal"/>
        <w:jc w:val="right"/>
      </w:pPr>
      <w:r>
        <w:t>М.Г.РЕШЕТНИКОВ</w:t>
      </w:r>
    </w:p>
    <w:p w:rsidR="008C4931" w:rsidRDefault="008C4931">
      <w:pPr>
        <w:pStyle w:val="ConsPlusNormal"/>
        <w:jc w:val="both"/>
      </w:pPr>
    </w:p>
    <w:p w:rsidR="008C4931" w:rsidRDefault="008C4931">
      <w:pPr>
        <w:pStyle w:val="ConsPlusNormal"/>
        <w:jc w:val="both"/>
      </w:pPr>
    </w:p>
    <w:p w:rsidR="008C4931" w:rsidRDefault="008C4931">
      <w:pPr>
        <w:pStyle w:val="ConsPlusNormal"/>
        <w:jc w:val="both"/>
      </w:pPr>
    </w:p>
    <w:p w:rsidR="008C4931" w:rsidRDefault="008C4931">
      <w:pPr>
        <w:pStyle w:val="ConsPlusNormal"/>
        <w:jc w:val="both"/>
      </w:pPr>
    </w:p>
    <w:p w:rsidR="008C4931" w:rsidRDefault="008C4931">
      <w:pPr>
        <w:pStyle w:val="ConsPlusNormal"/>
        <w:jc w:val="both"/>
      </w:pPr>
    </w:p>
    <w:p w:rsidR="008C4931" w:rsidRDefault="008C4931">
      <w:pPr>
        <w:pStyle w:val="ConsPlusNormal"/>
        <w:jc w:val="right"/>
        <w:outlineLvl w:val="0"/>
      </w:pPr>
      <w:r>
        <w:t>Утвержден</w:t>
      </w:r>
    </w:p>
    <w:p w:rsidR="008C4931" w:rsidRDefault="008C4931">
      <w:pPr>
        <w:pStyle w:val="ConsPlusNormal"/>
        <w:jc w:val="right"/>
      </w:pPr>
      <w:r>
        <w:lastRenderedPageBreak/>
        <w:t>приказом Минэкономразвития России</w:t>
      </w:r>
    </w:p>
    <w:p w:rsidR="008C4931" w:rsidRDefault="008C4931">
      <w:pPr>
        <w:pStyle w:val="ConsPlusNormal"/>
        <w:jc w:val="right"/>
      </w:pPr>
      <w:r>
        <w:t>от 24 января 2020 г. N 42</w:t>
      </w:r>
    </w:p>
    <w:p w:rsidR="008C4931" w:rsidRDefault="008C4931">
      <w:pPr>
        <w:pStyle w:val="ConsPlusNormal"/>
        <w:jc w:val="both"/>
      </w:pPr>
    </w:p>
    <w:p w:rsidR="008C4931" w:rsidRDefault="008C4931">
      <w:pPr>
        <w:pStyle w:val="ConsPlusTitle"/>
        <w:jc w:val="center"/>
      </w:pPr>
      <w:bookmarkStart w:id="1" w:name="P33"/>
      <w:bookmarkEnd w:id="1"/>
      <w:r>
        <w:t>ПОРЯДОК</w:t>
      </w:r>
    </w:p>
    <w:p w:rsidR="008C4931" w:rsidRDefault="008C4931">
      <w:pPr>
        <w:pStyle w:val="ConsPlusTitle"/>
        <w:jc w:val="center"/>
      </w:pPr>
      <w:r>
        <w:t>ВЕДЕНИЯ РЕЕСТРА ОПЕРАТОРОВ ТЕХНИЧЕСКОГО ОСМОТРА,</w:t>
      </w:r>
    </w:p>
    <w:p w:rsidR="008C4931" w:rsidRDefault="008C4931">
      <w:pPr>
        <w:pStyle w:val="ConsPlusTitle"/>
        <w:jc w:val="center"/>
      </w:pPr>
      <w:r>
        <w:t>ФОРМИРОВАНИЯ И РАЗМЕЩЕНИЯ ОТКРЫТОГО И ОБЩЕДОСТУПНОГО</w:t>
      </w:r>
    </w:p>
    <w:p w:rsidR="008C4931" w:rsidRDefault="008C4931">
      <w:pPr>
        <w:pStyle w:val="ConsPlusTitle"/>
        <w:jc w:val="center"/>
      </w:pPr>
      <w:r>
        <w:t>ИНФОРМАЦИОННОГО РЕСУРСА, СОДЕРЖАЩЕГО СВЕДЕНИЯ</w:t>
      </w:r>
    </w:p>
    <w:p w:rsidR="008C4931" w:rsidRDefault="008C4931">
      <w:pPr>
        <w:pStyle w:val="ConsPlusTitle"/>
        <w:jc w:val="center"/>
      </w:pPr>
      <w:r>
        <w:t>ИЗ РЕЕСТРА ОПЕРАТОРОВ ТЕХНИЧЕСКОГО ОСМОТРА</w:t>
      </w:r>
    </w:p>
    <w:p w:rsidR="008C4931" w:rsidRDefault="008C4931">
      <w:pPr>
        <w:pStyle w:val="ConsPlusNormal"/>
        <w:jc w:val="both"/>
      </w:pPr>
    </w:p>
    <w:p w:rsidR="008C4931" w:rsidRDefault="008C4931">
      <w:pPr>
        <w:pStyle w:val="ConsPlusNormal"/>
        <w:ind w:firstLine="540"/>
        <w:jc w:val="both"/>
      </w:pPr>
      <w:r>
        <w:t>1. Настоящий Порядок устанавливает правила ведения реестра операторов технического осмотра транспортных средств (далее - реестр операторов технического осмотра), формирования и размещения открытого и общедоступного информационного ресурса, содержащего сведения из реестра операторов технического осмотра.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 xml:space="preserve">2. Реестр операторов технического осмотра формируется и ведется профессиональным объединением страховщиков, созданным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апреля 2002 г. N 40-ФЗ "Об обязательном страховании гражданской ответственности владельцев транспортных средств" (Собрание законодательства Российской Федерации, 2002, N 18, ст. 1720; 2019, N 49, ст. 6967) (далее - профессиональное объединение страховщиков).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3. Реестр операторов технического осмотра формируется и ведется на электронном носителе путем внесения в него реестровых записей.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4. Каждой записи в реестре операторов технического осмотра присваивается регистрационный номер, и для каждой записи указывается дата внесения ее в реестр операторов технического осмотра.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5. Внесение сведений в реестр операторов технического осмотра осуществляется уполномоченным работником профессионального объединения страховщиков.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 xml:space="preserve">6. Формирование и ведение реестра операторов технического осмотра осуществляются способом, обеспечивающим сбор и внесение в реестр операторов технического осмотра сведений, указанных в </w:t>
      </w:r>
      <w:hyperlink w:anchor="P45" w:history="1">
        <w:r>
          <w:rPr>
            <w:color w:val="0000FF"/>
          </w:rPr>
          <w:t>пункте 7</w:t>
        </w:r>
      </w:hyperlink>
      <w:r>
        <w:t xml:space="preserve"> настоящего Порядка, их хранение, систематизацию, актуализацию и защиту.</w:t>
      </w:r>
    </w:p>
    <w:p w:rsidR="008C4931" w:rsidRDefault="008C4931">
      <w:pPr>
        <w:pStyle w:val="ConsPlusNormal"/>
        <w:spacing w:before="220"/>
        <w:ind w:firstLine="540"/>
        <w:jc w:val="both"/>
      </w:pPr>
      <w:bookmarkStart w:id="2" w:name="P45"/>
      <w:bookmarkEnd w:id="2"/>
      <w:r>
        <w:t xml:space="preserve">7. В </w:t>
      </w:r>
      <w:proofErr w:type="gramStart"/>
      <w:r>
        <w:t>реестре</w:t>
      </w:r>
      <w:proofErr w:type="gramEnd"/>
      <w:r>
        <w:t xml:space="preserve"> операторов технического осмотра указываются следующие сведения: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а) полное и в случае, если имеется, сокращенное наименования оператора технического осмотра - юридического лица, место его нахождения, основной государственный регистрационный номер, номер контактного телефона, почтовый адрес, адрес электронной почты, адрес официального сайта в информационно-телекоммуникационной сети "Интернет";</w:t>
      </w:r>
    </w:p>
    <w:p w:rsidR="008C4931" w:rsidRDefault="008C4931">
      <w:pPr>
        <w:pStyle w:val="ConsPlusNormal"/>
        <w:spacing w:before="220"/>
        <w:ind w:firstLine="540"/>
        <w:jc w:val="both"/>
      </w:pPr>
      <w:proofErr w:type="gramStart"/>
      <w:r>
        <w:t>б) фамилия, имя и в случае, если имеется, отчество оператора технического осмотра - индивидуального предпринимателя, место его жительства (указывается 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порядке), основной государственный регистрационный номер индивидуального предпринимателя, номер контактного телефона, адрес электронной почты индивидуального предпринимателя, адрес официального сайта в информационно-телекоммуникационной сети "Интернет";</w:t>
      </w:r>
      <w:proofErr w:type="gramEnd"/>
    </w:p>
    <w:p w:rsidR="008C4931" w:rsidRDefault="008C4931">
      <w:pPr>
        <w:pStyle w:val="ConsPlusNormal"/>
        <w:spacing w:before="220"/>
        <w:ind w:firstLine="540"/>
        <w:jc w:val="both"/>
      </w:pPr>
      <w:r>
        <w:t>в) фамилия, имя и в случае, если имеется, отчество руководителя оператора технического осмотра - юридического лица;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 xml:space="preserve">г) номер аккредитованного лица в реестре операторов технического осмотра, даты принятия решений о предоставлении аттестата аккредитации, о переоформлении аттестата аккредитации, о приостановлении действия аттестата аккредитации, о возобновлении действия аттестата </w:t>
      </w:r>
      <w:r>
        <w:lastRenderedPageBreak/>
        <w:t>аккредитации, об аннулировании аттестата аккредитации, информация о нарушениях требований аккредитации;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д) адрес каждого пункта технического осмотра, включая сведения о его координатах, его пропускная способность и область аккредитации, сведения о наличии передвижных диагностических линий, об их пропускной способности и области аккредитации;</w:t>
      </w:r>
    </w:p>
    <w:p w:rsidR="008C4931" w:rsidRDefault="008C4931">
      <w:pPr>
        <w:pStyle w:val="ConsPlusNormal"/>
        <w:spacing w:before="220"/>
        <w:ind w:firstLine="540"/>
        <w:jc w:val="both"/>
      </w:pPr>
      <w:bookmarkStart w:id="3" w:name="P51"/>
      <w:bookmarkEnd w:id="3"/>
      <w:proofErr w:type="gramStart"/>
      <w:r>
        <w:t>е) фамилии, имена и в случае, если имеются, отчества технических экспертов, категории транспортных средств или видов городского наземного электрического транспорта, в отношении которых технические эксперты проводят техническое диагностирование, а также адреса пунктов технического осмотра, в которых они осуществляют техническое диагностирование по основному месту работы, или сведения о том, что данный технический эксперт работает на передвижной диагностической линии;</w:t>
      </w:r>
      <w:proofErr w:type="gramEnd"/>
    </w:p>
    <w:p w:rsidR="008C4931" w:rsidRDefault="008C4931">
      <w:pPr>
        <w:pStyle w:val="ConsPlusNormal"/>
        <w:spacing w:before="220"/>
        <w:ind w:firstLine="540"/>
        <w:jc w:val="both"/>
      </w:pPr>
      <w:r>
        <w:t>ж) дата внесения в реестр операторов технического осмотра сведений об операторе технического осмотра, а также даты изменения этих сведений;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з) идентификационный номер налогоплательщика - оператора технического осмотра;</w:t>
      </w:r>
    </w:p>
    <w:p w:rsidR="008C4931" w:rsidRDefault="008C4931">
      <w:pPr>
        <w:pStyle w:val="ConsPlusNormal"/>
        <w:spacing w:before="220"/>
        <w:ind w:firstLine="540"/>
        <w:jc w:val="both"/>
      </w:pPr>
      <w:proofErr w:type="gramStart"/>
      <w:r>
        <w:t xml:space="preserve">и) заявление о предоставлении аттестата аккредитации, заявление о переоформлении аттестата аккредитации, заявление о проведении процедуры подтверждения соответствия требованиям аккредитации, а также иные документы в соответствии с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аккредитации операторов технического осмотра, утверждаемыми Минэкономразвития России в соответствии с </w:t>
      </w:r>
      <w:hyperlink r:id="rId12" w:history="1">
        <w:r>
          <w:rPr>
            <w:color w:val="0000FF"/>
          </w:rPr>
          <w:t>пунктом 10 статьи 8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</w:t>
      </w:r>
      <w:proofErr w:type="gramEnd"/>
      <w:r>
        <w:t xml:space="preserve"> отдельные законодательные акты Российской Федерации";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к) копии решений об аккредитации;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л) сведения о проверках операторов технического осмотра, выявленных в результате таких проверок нарушениях, вынесенных профессиональным объединением страховщиков предписаниях об устранении этих нарушений;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м) иные необходимые для ведения реестра операторов технического осмотра сведения.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8. Номер аккредитованного лица в реестре операторов технического осмотра не должен повторять номер иного аккредитованного лица, сведения о котором внесены в указанный реестр.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9. Внесение сведений в реестр операторов технического осмотра осуществляется на основании: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а) решений профессионального объединения страховщиков о предоставлении аттестата аккредитации, о переоформлении аттестата аккредитации, о приостановлении действия аттестата аккредитации, о возобновлении действия аттестата аккредитации, об аннулировании аттестата аккредитации;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б) актов, составленных профессиональным объединением страховщиков по результатам проверок операторов технического осмотра;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 xml:space="preserve">в) результатов </w:t>
      </w:r>
      <w:proofErr w:type="gramStart"/>
      <w:r>
        <w:t>проверки расчета значения пропускной способности пункта технического</w:t>
      </w:r>
      <w:proofErr w:type="gramEnd"/>
      <w:r>
        <w:t xml:space="preserve"> осмотра, передвижной диагностической линии, проведенной на основании заявления оператора технического осмотра об изменении значения пропускной способности;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г) информации, предоставляемой операторами технического осмотра для внесения изменений в реестр операторов технического осмотра.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lastRenderedPageBreak/>
        <w:t>10. Внесение сведений в реестр операторов технического осмотра осуществляется не позднее: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 xml:space="preserve">а) даты </w:t>
      </w:r>
      <w:proofErr w:type="gramStart"/>
      <w:r>
        <w:t>выдачи аттестата аккредитации оператора технического осмотра</w:t>
      </w:r>
      <w:proofErr w:type="gramEnd"/>
      <w:r>
        <w:t xml:space="preserve"> при принятии профессиональным объединением страховщиков решений о предоставлении аттестата аккредитации, о переоформлении аттестата аккредитации;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б) рабочего дня, следующего за днем: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принятия профессиональным объединением страховщиков решений о приостановлении действия аттестата аккредитации, о возобновлении действия аттестата аккредитации, об аннулировании аттестата аккредитации;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составления профессиональным объединением страховщиков актов по результатам проверок операторов технического осмотра;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в) десяти рабочих дней со дня получения профессиональным объединением страховщиков заявления оператора технического осмотра об изменении значения пропускной способности;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 xml:space="preserve">г) трех рабочих дней со дня получения профессиональным объединением страховщиков заявления и документов, предусмотренных </w:t>
      </w:r>
      <w:hyperlink w:anchor="P77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8C4931" w:rsidRDefault="008C4931">
      <w:pPr>
        <w:pStyle w:val="ConsPlusNormal"/>
        <w:spacing w:before="220"/>
        <w:ind w:firstLine="540"/>
        <w:jc w:val="both"/>
      </w:pPr>
      <w:bookmarkStart w:id="4" w:name="P71"/>
      <w:bookmarkEnd w:id="4"/>
      <w:r>
        <w:t>11. Оператором технического осмотра в профессиональное объединение страховщиков должно направляться заявление о внесении изменений в сведения, содержащиеся в реестре операторов технического осмотра, в следующих случаях: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а) изменение фамилии, имени и в случае, если имеется, отчества руководителя оператора технического осмотра - юридического лица;</w:t>
      </w:r>
    </w:p>
    <w:p w:rsidR="008C4931" w:rsidRDefault="008C4931">
      <w:pPr>
        <w:pStyle w:val="ConsPlusNormal"/>
        <w:spacing w:before="220"/>
        <w:ind w:firstLine="540"/>
        <w:jc w:val="both"/>
      </w:pPr>
      <w:bookmarkStart w:id="5" w:name="P73"/>
      <w:bookmarkEnd w:id="5"/>
      <w:r>
        <w:t>б) изменение номера контактного телефона, адреса электронной почты, адреса официального сайта в информационно-телекоммуникационной сети "Интернет" оператора технического осмотра, почтового адреса оператора технического осмотра - юридического лица;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 xml:space="preserve">в) изменение сведений, указанных в </w:t>
      </w:r>
      <w:hyperlink w:anchor="P51" w:history="1">
        <w:r>
          <w:rPr>
            <w:color w:val="0000FF"/>
          </w:rPr>
          <w:t>подпункте "е" пункта 7</w:t>
        </w:r>
      </w:hyperlink>
      <w:r>
        <w:t xml:space="preserve"> настоящего Порядка;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г) реорганизация юридического лица - оператора технического осмотра в форме преобразования, слияния, присоединения;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д) изменение адреса пункта технического осмотра при переименовании географического объекта, переименовании улицы, площади или иной территории, изменении нумерации дома.</w:t>
      </w:r>
    </w:p>
    <w:p w:rsidR="008C4931" w:rsidRDefault="008C4931">
      <w:pPr>
        <w:pStyle w:val="ConsPlusNormal"/>
        <w:spacing w:before="220"/>
        <w:ind w:firstLine="540"/>
        <w:jc w:val="both"/>
      </w:pPr>
      <w:bookmarkStart w:id="6" w:name="P77"/>
      <w:bookmarkEnd w:id="6"/>
      <w:r>
        <w:t xml:space="preserve">12. </w:t>
      </w:r>
      <w:proofErr w:type="gramStart"/>
      <w:r>
        <w:t xml:space="preserve">Заявление о внесении изменений в сведения, содержащиеся в реестре операторов технического осмотра, указанное в </w:t>
      </w:r>
      <w:hyperlink w:anchor="P71" w:history="1">
        <w:r>
          <w:rPr>
            <w:color w:val="0000FF"/>
          </w:rPr>
          <w:t>пункте 11</w:t>
        </w:r>
      </w:hyperlink>
      <w:r>
        <w:t xml:space="preserve"> настоящего Порядка, с приложением документов, подтверждающих указанные изменения (за исключением документов, подтверждающих изменение сведений, указанных в </w:t>
      </w:r>
      <w:hyperlink w:anchor="P73" w:history="1">
        <w:r>
          <w:rPr>
            <w:color w:val="0000FF"/>
          </w:rPr>
          <w:t>подпункте "б" пункта 11</w:t>
        </w:r>
      </w:hyperlink>
      <w:r>
        <w:t xml:space="preserve"> настоящего Порядка), направляется оператором технического осмотра в профессиональное объединение страховщиков в срок не позднее трех рабочих дней со дня, когда такие изменения произошли.</w:t>
      </w:r>
      <w:proofErr w:type="gramEnd"/>
    </w:p>
    <w:p w:rsidR="008C4931" w:rsidRDefault="008C4931">
      <w:pPr>
        <w:pStyle w:val="ConsPlusNormal"/>
        <w:spacing w:before="220"/>
        <w:ind w:firstLine="540"/>
        <w:jc w:val="both"/>
      </w:pPr>
      <w:r>
        <w:t xml:space="preserve">13. В </w:t>
      </w:r>
      <w:proofErr w:type="gramStart"/>
      <w:r>
        <w:t>случае</w:t>
      </w:r>
      <w:proofErr w:type="gramEnd"/>
      <w:r>
        <w:t xml:space="preserve"> изменения содержащихся в реестре операторов технического осмотра сведений ранее внесенные в него сведения сохраняются.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14. Сведения, содержащиеся в реестре операторов технического осмотра, являются открытыми и общедоступными, за исключением сведений, доступ к которым ограничен в соответствии с федеральными законами.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15. Информация из реестра операторов технического осмотра предоставляется бесплатно.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lastRenderedPageBreak/>
        <w:t>16. Сведения из реестра операторов технического осмотра содержатся в открытом и общедоступном информационном ресурсе, который формируется профессиональным объединением страховщиков и размещается на сайте профессионального объединения страховщиков в информационно-телекоммуникационной сети "Интернет".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 xml:space="preserve">17. В открытом и общедоступном информационном </w:t>
      </w:r>
      <w:proofErr w:type="gramStart"/>
      <w:r>
        <w:t>ресурсе</w:t>
      </w:r>
      <w:proofErr w:type="gramEnd"/>
      <w:r>
        <w:t xml:space="preserve"> содержится также информация о нормативных правовых актах Российской Федерации, регулирующих отношения в области технического осмотра, а также иная информация по вопросам деятельности профессионального объединения страховщиков в сфере технического осмотра.</w:t>
      </w:r>
    </w:p>
    <w:p w:rsidR="008C4931" w:rsidRDefault="008C4931">
      <w:pPr>
        <w:pStyle w:val="ConsPlusNormal"/>
        <w:spacing w:before="220"/>
        <w:ind w:firstLine="540"/>
        <w:jc w:val="both"/>
      </w:pPr>
      <w:r>
        <w:t>18. Достоверность, точность и полнота сведений, содержащихся в открытом и общедоступном информационном ресурсе, обеспечиваются профессиональным объединением страховщиков.</w:t>
      </w:r>
    </w:p>
    <w:p w:rsidR="008C4931" w:rsidRDefault="008C4931">
      <w:pPr>
        <w:pStyle w:val="ConsPlusNormal"/>
        <w:jc w:val="both"/>
      </w:pPr>
    </w:p>
    <w:p w:rsidR="008C4931" w:rsidRDefault="008C4931">
      <w:pPr>
        <w:pStyle w:val="ConsPlusNormal"/>
        <w:jc w:val="both"/>
      </w:pPr>
    </w:p>
    <w:p w:rsidR="008C4931" w:rsidRDefault="008C49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65B8" w:rsidRDefault="005765B8"/>
    <w:sectPr w:rsidR="005765B8" w:rsidSect="00EB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31"/>
    <w:rsid w:val="005765B8"/>
    <w:rsid w:val="008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4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4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A4DC2E3CAF571DAE008EF6F0E2AC2E55131FE1C0A643B6093021039A0ABD868F4474D6B839B6B8E6059B96D710379A7F0493CE798302AF4b1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EA4DC2E3CAF571DAE008EF6F0E2AC2E55131FF180F643B6093021039A0ABD87AF41F416B80856F85750FE82BF2b5H" TargetMode="External"/><Relationship Id="rId12" Type="http://schemas.openxmlformats.org/officeDocument/2006/relationships/hyperlink" Target="consultantplus://offline/ref=62EA4DC2E3CAF571DAE008EF6F0E2AC2E75130FE180F643B6093021039A0ABD868F4474D6B839B68856059B96D710379A7F0493CE798302AF4b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A4DC2E3CAF571DAE008EF6F0E2AC2E7553EFA1A0C643B6093021039A0ABD868F4474B6E88CF3EC23E00E82A3A0E7ABAEC493DFFb8H" TargetMode="External"/><Relationship Id="rId11" Type="http://schemas.openxmlformats.org/officeDocument/2006/relationships/hyperlink" Target="consultantplus://offline/ref=62EA4DC2E3CAF571DAE008EF6F0E2AC2E55131FF1804643B6093021039A0ABD868F4474D6B839B6E866059B96D710379A7F0493CE798302AF4b1H" TargetMode="External"/><Relationship Id="rId5" Type="http://schemas.openxmlformats.org/officeDocument/2006/relationships/hyperlink" Target="consultantplus://offline/ref=62EA4DC2E3CAF571DAE008EF6F0E2AC2E75130FE180F643B6093021039A0ABD868F4474D6982903BD72F58E529271079A7F04B3FFBF9bBH" TargetMode="External"/><Relationship Id="rId10" Type="http://schemas.openxmlformats.org/officeDocument/2006/relationships/hyperlink" Target="consultantplus://offline/ref=62EA4DC2E3CAF571DAE008EF6F0E2AC2E75130FD1004643B6093021039A0ABD868F4474D6B83986C806059B96D710379A7F0493CE798302AF4b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EA4DC2E3CAF571DAE008EF6F0E2AC2E75630FA190D643B6093021039A0ABD87AF41F416B80856F85750FE82BF2b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2021-03-03T07:27:00Z</dcterms:created>
  <dcterms:modified xsi:type="dcterms:W3CDTF">2021-03-03T07:27:00Z</dcterms:modified>
</cp:coreProperties>
</file>