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5A" w:rsidRDefault="00E9465A">
      <w:pPr>
        <w:pStyle w:val="ConsPlusNormal"/>
        <w:jc w:val="both"/>
        <w:outlineLvl w:val="0"/>
      </w:pPr>
      <w:bookmarkStart w:id="0" w:name="_GoBack"/>
      <w:bookmarkEnd w:id="0"/>
    </w:p>
    <w:p w:rsidR="00E9465A" w:rsidRDefault="00E946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465A" w:rsidRDefault="00E9465A">
      <w:pPr>
        <w:pStyle w:val="ConsPlusTitle"/>
        <w:jc w:val="center"/>
      </w:pPr>
    </w:p>
    <w:p w:rsidR="00E9465A" w:rsidRDefault="00E9465A">
      <w:pPr>
        <w:pStyle w:val="ConsPlusTitle"/>
        <w:jc w:val="center"/>
      </w:pPr>
      <w:r>
        <w:t>ПОСТАНОВЛЕНИЕ</w:t>
      </w:r>
    </w:p>
    <w:p w:rsidR="00E9465A" w:rsidRDefault="00E9465A">
      <w:pPr>
        <w:pStyle w:val="ConsPlusTitle"/>
        <w:jc w:val="center"/>
      </w:pPr>
      <w:r>
        <w:t>от 22 декабря 2011 г. N 1108</w:t>
      </w:r>
    </w:p>
    <w:p w:rsidR="00E9465A" w:rsidRDefault="00E9465A">
      <w:pPr>
        <w:pStyle w:val="ConsPlusTitle"/>
        <w:jc w:val="center"/>
      </w:pPr>
    </w:p>
    <w:p w:rsidR="00E9465A" w:rsidRDefault="00E9465A">
      <w:pPr>
        <w:pStyle w:val="ConsPlusTitle"/>
        <w:jc w:val="center"/>
      </w:pPr>
      <w:r>
        <w:t>ОБ УТВЕРЖДЕНИИ МЕТОДИКИ</w:t>
      </w:r>
    </w:p>
    <w:p w:rsidR="00E9465A" w:rsidRDefault="00E9465A">
      <w:pPr>
        <w:pStyle w:val="ConsPlusTitle"/>
        <w:jc w:val="center"/>
      </w:pPr>
      <w:r>
        <w:t>РАСЧЕТА НОРМАТИВОВ МИНИМАЛЬНОЙ ОБЕСПЕЧЕННОСТИ НАСЕЛЕНИЯ</w:t>
      </w:r>
    </w:p>
    <w:p w:rsidR="00E9465A" w:rsidRDefault="00E9465A">
      <w:pPr>
        <w:pStyle w:val="ConsPlusTitle"/>
        <w:jc w:val="center"/>
      </w:pPr>
      <w:r>
        <w:t xml:space="preserve">ПУНКТАМИ ТЕХНИЧЕСКОГО ОСМОТРА ДЛЯ СУБЪЕКТОВ </w:t>
      </w:r>
      <w:proofErr w:type="gramStart"/>
      <w:r>
        <w:t>РОССИЙСКОЙ</w:t>
      </w:r>
      <w:proofErr w:type="gramEnd"/>
    </w:p>
    <w:p w:rsidR="00E9465A" w:rsidRDefault="00E9465A">
      <w:pPr>
        <w:pStyle w:val="ConsPlusTitle"/>
        <w:jc w:val="center"/>
      </w:pPr>
      <w:r>
        <w:t>ФЕДЕРАЦИИ И ВХОДЯЩИХ В ИХ СОСТАВ МУНИЦИПАЛЬНЫХ ОБРАЗОВАНИЙ</w:t>
      </w:r>
    </w:p>
    <w:p w:rsidR="00E9465A" w:rsidRDefault="00E9465A">
      <w:pPr>
        <w:pStyle w:val="ConsPlusNormal"/>
        <w:jc w:val="center"/>
      </w:pPr>
    </w:p>
    <w:p w:rsidR="00E9465A" w:rsidRDefault="00E9465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5 статьи 7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утверждать нормативы минимальной обеспеченности населения пунктами технического осмотра каждые 3 года.</w:t>
      </w: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  <w:r>
        <w:t>Председатель Правительства</w:t>
      </w:r>
    </w:p>
    <w:p w:rsidR="00E9465A" w:rsidRDefault="00E9465A">
      <w:pPr>
        <w:pStyle w:val="ConsPlusNormal"/>
        <w:jc w:val="right"/>
      </w:pPr>
      <w:r>
        <w:t>Российской Федерации</w:t>
      </w:r>
    </w:p>
    <w:p w:rsidR="00E9465A" w:rsidRDefault="00E9465A">
      <w:pPr>
        <w:pStyle w:val="ConsPlusNormal"/>
        <w:jc w:val="right"/>
      </w:pPr>
      <w:r>
        <w:t>В.ПУТИН</w:t>
      </w: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  <w:outlineLvl w:val="0"/>
      </w:pPr>
      <w:r>
        <w:t>Утверждена</w:t>
      </w:r>
    </w:p>
    <w:p w:rsidR="00E9465A" w:rsidRDefault="00E9465A">
      <w:pPr>
        <w:pStyle w:val="ConsPlusNormal"/>
        <w:jc w:val="right"/>
      </w:pPr>
      <w:r>
        <w:t>постановлением Правительства</w:t>
      </w:r>
    </w:p>
    <w:p w:rsidR="00E9465A" w:rsidRDefault="00E9465A">
      <w:pPr>
        <w:pStyle w:val="ConsPlusNormal"/>
        <w:jc w:val="right"/>
      </w:pPr>
      <w:r>
        <w:t>Российской Федерации</w:t>
      </w:r>
    </w:p>
    <w:p w:rsidR="00E9465A" w:rsidRDefault="00E9465A">
      <w:pPr>
        <w:pStyle w:val="ConsPlusNormal"/>
        <w:jc w:val="right"/>
      </w:pPr>
      <w:r>
        <w:t>от 22 декабря 2011 г. N 1108</w:t>
      </w: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Title"/>
        <w:jc w:val="center"/>
      </w:pPr>
      <w:bookmarkStart w:id="1" w:name="P28"/>
      <w:bookmarkEnd w:id="1"/>
      <w:r>
        <w:t>МЕТОДИКА</w:t>
      </w:r>
    </w:p>
    <w:p w:rsidR="00E9465A" w:rsidRDefault="00E9465A">
      <w:pPr>
        <w:pStyle w:val="ConsPlusTitle"/>
        <w:jc w:val="center"/>
      </w:pPr>
      <w:r>
        <w:t>РАСЧЕТА НОРМАТИВОВ МИНИМАЛЬНОЙ ОБЕСПЕЧЕННОСТИ НАСЕЛЕНИЯ</w:t>
      </w:r>
    </w:p>
    <w:p w:rsidR="00E9465A" w:rsidRDefault="00E9465A">
      <w:pPr>
        <w:pStyle w:val="ConsPlusTitle"/>
        <w:jc w:val="center"/>
      </w:pPr>
      <w:r>
        <w:t xml:space="preserve">ПУНКТАМИ ТЕХНИЧЕСКОГО ОСМОТРА ДЛЯ СУБЪЕКТОВ </w:t>
      </w:r>
      <w:proofErr w:type="gramStart"/>
      <w:r>
        <w:t>РОССИЙСКОЙ</w:t>
      </w:r>
      <w:proofErr w:type="gramEnd"/>
    </w:p>
    <w:p w:rsidR="00E9465A" w:rsidRDefault="00E9465A">
      <w:pPr>
        <w:pStyle w:val="ConsPlusTitle"/>
        <w:jc w:val="center"/>
      </w:pPr>
      <w:r>
        <w:t>ФЕДЕРАЦИИ И ВХОДЯЩИХ В ИХ СОСТАВ МУНИЦИПАЛЬНЫХ ОБРАЗОВАНИЙ</w:t>
      </w:r>
    </w:p>
    <w:p w:rsidR="00E9465A" w:rsidRDefault="00E9465A">
      <w:pPr>
        <w:pStyle w:val="ConsPlusNormal"/>
        <w:jc w:val="center"/>
      </w:pPr>
    </w:p>
    <w:p w:rsidR="00E9465A" w:rsidRDefault="00E9465A">
      <w:pPr>
        <w:pStyle w:val="ConsPlusNormal"/>
        <w:ind w:firstLine="540"/>
        <w:jc w:val="both"/>
      </w:pPr>
      <w:r>
        <w:t xml:space="preserve">1. </w:t>
      </w:r>
      <w:proofErr w:type="gramStart"/>
      <w:r>
        <w:t>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(далее - нормативы) устанавливаются в отношении каждого субъекта Российской Федерации и входящих в его состав муниципальных районов и городских округов (далее - муниципальные образования) исходя из необходимости обеспечения проведения в субъекте Российской Федерации технического осмотра транспортных средств различных категорий с учетом возможности их технического</w:t>
      </w:r>
      <w:proofErr w:type="gramEnd"/>
      <w:r>
        <w:t xml:space="preserve"> диагностирования на диагностических линиях, в том числе передвижных.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2. В настоящей методике используются следующие основные понятия: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"диагностическая линия" - совокупность диагностических постов, размещенных в пункте технического осмотра последовательно друг за другом и обеспечивающих выполнение в полном объеме процедуры технического диагностирования;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lastRenderedPageBreak/>
        <w:t>"диагностический пост" - совокупность средств технического диагностирования (в том числе средств измерения), необходимых для выполнения определенной операции или нескольких операций технического диагностирования;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"передвижная диагностическая линия" - совокупность средств технического диагностирования, обеспечивающих вне пункта технического осмотра выполнение в полном объеме процедуры технического диагностирования.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3. Технологически совместимые группы транспортных сре</w:t>
      </w:r>
      <w:proofErr w:type="gramStart"/>
      <w:r>
        <w:t>дств дл</w:t>
      </w:r>
      <w:proofErr w:type="gramEnd"/>
      <w:r>
        <w:t xml:space="preserve">я целей определения нормативов указаны в </w:t>
      </w:r>
      <w:hyperlink w:anchor="P89" w:history="1">
        <w:r>
          <w:rPr>
            <w:color w:val="0000FF"/>
          </w:rPr>
          <w:t>приложении</w:t>
        </w:r>
      </w:hyperlink>
      <w:r>
        <w:t>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4. Норматив рассчитывается по формуле: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jc w:val="center"/>
      </w:pPr>
      <w:r w:rsidRPr="008B561C">
        <w:rPr>
          <w:position w:val="-27"/>
        </w:rPr>
        <w:pict>
          <v:shape id="_x0000_i1025" style="width:51pt;height:38.25pt" coordsize="" o:spt="100" adj="0,,0" path="" filled="f" stroked="f">
            <v:stroke joinstyle="miter"/>
            <v:imagedata r:id="rId6" o:title="base_1_124233_32768"/>
            <v:formulas/>
            <v:path o:connecttype="segments"/>
          </v:shape>
        </w:pict>
      </w:r>
      <w:r>
        <w:t>,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где:</w:t>
      </w:r>
    </w:p>
    <w:p w:rsidR="00E9465A" w:rsidRDefault="00E9465A">
      <w:pPr>
        <w:pStyle w:val="ConsPlusNormal"/>
        <w:spacing w:before="220"/>
        <w:ind w:firstLine="540"/>
        <w:jc w:val="both"/>
      </w:pPr>
      <w:proofErr w:type="gramStart"/>
      <w:r>
        <w:t>F - количество необходимых диагностических линий, включая передвижные, для субъекта Российской Федерации;</w:t>
      </w:r>
      <w:proofErr w:type="gramEnd"/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9"/>
        </w:rPr>
        <w:pict>
          <v:shape id="_x0000_i1026" style="width:13.5pt;height:21pt" coordsize="" o:spt="100" adj="0,,0" path="" filled="f" stroked="f">
            <v:stroke joinstyle="miter"/>
            <v:imagedata r:id="rId7" o:title="base_1_124233_32769"/>
            <v:formulas/>
            <v:path o:connecttype="segments"/>
          </v:shape>
        </w:pict>
      </w:r>
      <w:r>
        <w:t xml:space="preserve"> </w:t>
      </w:r>
      <w:proofErr w:type="gramStart"/>
      <w:r>
        <w:t>- количество необходимых диагностических линий, включая передвижные, для субъекта Российской Федерации по j-й технологически совместимой группе транспортных средств.</w:t>
      </w:r>
      <w:proofErr w:type="gramEnd"/>
    </w:p>
    <w:p w:rsidR="00E9465A" w:rsidRDefault="00E946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Количество необходимых диагностических линий, включая передвижные, для субъекта Российской Федерации по j-й технологически совместимой группе транспортных средств рассчитывается по формуле:</w:t>
      </w:r>
      <w:proofErr w:type="gramEnd"/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jc w:val="center"/>
      </w:pPr>
      <w:r w:rsidRPr="008B561C">
        <w:rPr>
          <w:position w:val="-11"/>
        </w:rPr>
        <w:pict>
          <v:shape id="_x0000_i1027" style="width:117.75pt;height:22.5pt" coordsize="" o:spt="100" adj="0,,0" path="" filled="f" stroked="f">
            <v:stroke joinstyle="miter"/>
            <v:imagedata r:id="rId8" o:title="base_1_124233_32770"/>
            <v:formulas/>
            <v:path o:connecttype="segments"/>
          </v:shape>
        </w:pict>
      </w:r>
      <w:r>
        <w:t>,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где: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9"/>
        </w:rPr>
        <w:pict>
          <v:shape id="_x0000_i1028" style="width:15.75pt;height:21pt" coordsize="" o:spt="100" adj="0,,0" path="" filled="f" stroked="f">
            <v:stroke joinstyle="miter"/>
            <v:imagedata r:id="rId9" o:title="base_1_124233_32771"/>
            <v:formulas/>
            <v:path o:connecttype="segments"/>
          </v:shape>
        </w:pict>
      </w:r>
      <w:r>
        <w:t xml:space="preserve">, </w:t>
      </w:r>
      <w:r w:rsidRPr="008B561C">
        <w:rPr>
          <w:position w:val="-9"/>
        </w:rPr>
        <w:pict>
          <v:shape id="_x0000_i1029" style="width:15.75pt;height:21pt" coordsize="" o:spt="100" adj="0,,0" path="" filled="f" stroked="f">
            <v:stroke joinstyle="miter"/>
            <v:imagedata r:id="rId10" o:title="base_1_124233_32772"/>
            <v:formulas/>
            <v:path o:connecttype="segments"/>
          </v:shape>
        </w:pict>
      </w:r>
      <w:r>
        <w:t xml:space="preserve">, ..., </w:t>
      </w:r>
      <w:r w:rsidRPr="008B561C">
        <w:rPr>
          <w:position w:val="-9"/>
        </w:rPr>
        <w:pict>
          <v:shape id="_x0000_i1030" style="width:16.5pt;height:21pt" coordsize="" o:spt="100" adj="0,,0" path="" filled="f" stroked="f">
            <v:stroke joinstyle="miter"/>
            <v:imagedata r:id="rId11" o:title="base_1_124233_32773"/>
            <v:formulas/>
            <v:path o:connecttype="segments"/>
          </v:shape>
        </w:pict>
      </w:r>
      <w:r>
        <w:t xml:space="preserve"> - количество диагностических линий, включая передвижные, для каждого муниципального образования по j-й технологически совместимой группе транспортных средств;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 xml:space="preserve">B - количество муниципальных образований в составе субъекта Российской Федерации. Для городов федерального значения Москвы и Санкт-Петербурга B принимается </w:t>
      </w:r>
      <w:proofErr w:type="gramStart"/>
      <w:r>
        <w:t>равным</w:t>
      </w:r>
      <w:proofErr w:type="gramEnd"/>
      <w:r>
        <w:t xml:space="preserve"> 1.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6. Количество необходимых диагностических линий, включая передвижные, для каждого муниципального образования рассчитывается по каждой j-й технологически совместимой группе транспортных средств по формуле: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jc w:val="center"/>
      </w:pPr>
      <w:r w:rsidRPr="008B561C">
        <w:rPr>
          <w:position w:val="-34"/>
        </w:rPr>
        <w:pict>
          <v:shape id="_x0000_i1031" style="width:94.5pt;height:45pt" coordsize="" o:spt="100" adj="0,,0" path="" filled="f" stroked="f">
            <v:stroke joinstyle="miter"/>
            <v:imagedata r:id="rId12" o:title="base_1_124233_32774"/>
            <v:formulas/>
            <v:path o:connecttype="segments"/>
          </v:shape>
        </w:pict>
      </w:r>
      <w:r>
        <w:t>,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где: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9"/>
        </w:rPr>
        <w:pict>
          <v:shape id="_x0000_i1032" style="width:16.5pt;height:21pt" coordsize="" o:spt="100" adj="0,,0" path="" filled="f" stroked="f">
            <v:stroke joinstyle="miter"/>
            <v:imagedata r:id="rId13" o:title="base_1_124233_32775"/>
            <v:formulas/>
            <v:path o:connecttype="segments"/>
          </v:shape>
        </w:pict>
      </w:r>
      <w:r>
        <w:t xml:space="preserve"> - величина суммарного годового норматива продолжительности технического диагностирования транспортных средств j-й технологически совместимой группы (часов в год);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6"/>
        </w:rPr>
        <w:pict>
          <v:shape id="_x0000_i1033" style="width:22.5pt;height:17.25pt" coordsize="" o:spt="100" adj="0,,0" path="" filled="f" stroked="f">
            <v:stroke joinstyle="miter"/>
            <v:imagedata r:id="rId14" o:title="base_1_124233_32776"/>
            <v:formulas/>
            <v:path o:connecttype="segments"/>
          </v:shape>
        </w:pict>
      </w:r>
      <w:r>
        <w:t xml:space="preserve"> - планируемый годовой фонд рабочего времени 1 технического эксперта оператора </w:t>
      </w:r>
      <w:r>
        <w:lastRenderedPageBreak/>
        <w:t xml:space="preserve">технического осмотра, рассчитанный как норма рабочего времени за год, определенная в порядке, предусмотренном </w:t>
      </w:r>
      <w:hyperlink r:id="rId15" w:history="1">
        <w:r>
          <w:rPr>
            <w:color w:val="0000FF"/>
          </w:rPr>
          <w:t>статьей 91</w:t>
        </w:r>
      </w:hyperlink>
      <w:r>
        <w:t xml:space="preserve"> Трудового кодекса Российской Федерации (часов в год на 1 человека);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8"/>
        </w:rPr>
        <w:pict>
          <v:shape id="_x0000_i1034" style="width:19.5pt;height:19.5pt" coordsize="" o:spt="100" adj="0,,0" path="" filled="f" stroked="f">
            <v:stroke joinstyle="miter"/>
            <v:imagedata r:id="rId16" o:title="base_1_124233_32777"/>
            <v:formulas/>
            <v:path o:connecttype="segments"/>
          </v:shape>
        </w:pict>
      </w:r>
      <w:r>
        <w:t xml:space="preserve"> - среднее фактическое количество технических экспертов оператора технического осмотра, занятых на одной диагностической линии, включая передвижные, по осмотру транспортных средств j-й технологически совместимой группы, при этом </w:t>
      </w:r>
      <w:r w:rsidRPr="008B561C">
        <w:rPr>
          <w:position w:val="-8"/>
        </w:rPr>
        <w:pict>
          <v:shape id="_x0000_i1035" style="width:19.5pt;height:19.5pt" coordsize="" o:spt="100" adj="0,,0" path="" filled="f" stroked="f">
            <v:stroke joinstyle="miter"/>
            <v:imagedata r:id="rId16" o:title="base_1_124233_32778"/>
            <v:formulas/>
            <v:path o:connecttype="segments"/>
          </v:shape>
        </w:pict>
      </w:r>
      <w:r>
        <w:t xml:space="preserve"> </w:t>
      </w:r>
      <w:r w:rsidRPr="008B561C">
        <w:rPr>
          <w:position w:val="-2"/>
        </w:rPr>
        <w:pict>
          <v:shape id="_x0000_i1036" style="width:11.25pt;height:13.5pt" coordsize="" o:spt="100" adj="0,,0" path="" filled="f" stroked="f">
            <v:stroke joinstyle="miter"/>
            <v:imagedata r:id="rId17" o:title="base_1_124233_32779"/>
            <v:formulas/>
            <v:path o:connecttype="segments"/>
          </v:shape>
        </w:pict>
      </w:r>
      <w:r>
        <w:t xml:space="preserve"> 2,5 человека на диагностическую линию;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 xml:space="preserve">p - коэффициент, учитывающий территориальную доступность для населения услуг по проведению технического осмотра, при этом 1 </w:t>
      </w:r>
      <w:r w:rsidRPr="008B561C">
        <w:rPr>
          <w:position w:val="-2"/>
        </w:rPr>
        <w:pict>
          <v:shape id="_x0000_i1037" style="width:11.25pt;height:13.5pt" coordsize="" o:spt="100" adj="0,,0" path="" filled="f" stroked="f">
            <v:stroke joinstyle="miter"/>
            <v:imagedata r:id="rId18" o:title="base_1_124233_32780"/>
            <v:formulas/>
            <v:path o:connecttype="segments"/>
          </v:shape>
        </w:pict>
      </w:r>
      <w:r>
        <w:t xml:space="preserve"> p </w:t>
      </w:r>
      <w:r w:rsidRPr="008B561C">
        <w:rPr>
          <w:position w:val="-2"/>
        </w:rPr>
        <w:pict>
          <v:shape id="_x0000_i1038" style="width:11.25pt;height:13.5pt" coordsize="" o:spt="100" adj="0,,0" path="" filled="f" stroked="f">
            <v:stroke joinstyle="miter"/>
            <v:imagedata r:id="rId18" o:title="base_1_124233_32781"/>
            <v:formulas/>
            <v:path o:connecttype="segments"/>
          </v:shape>
        </w:pict>
      </w:r>
      <w:r>
        <w:t xml:space="preserve"> 1,4.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7. Величина суммарного годового норматива продолжительности технического диагностирования транспортных средств j-й технологически совместимой группы рассчитывается по формуле: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jc w:val="center"/>
      </w:pPr>
      <w:r w:rsidRPr="008B561C">
        <w:rPr>
          <w:position w:val="-28"/>
        </w:rPr>
        <w:pict>
          <v:shape id="_x0000_i1039" style="width:55.5pt;height:39.75pt" coordsize="" o:spt="100" adj="0,,0" path="" filled="f" stroked="f">
            <v:stroke joinstyle="miter"/>
            <v:imagedata r:id="rId19" o:title="base_1_124233_32782"/>
            <v:formulas/>
            <v:path o:connecttype="segments"/>
          </v:shape>
        </w:pict>
      </w:r>
      <w:r>
        <w:t>,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где: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10"/>
        </w:rPr>
        <w:pict>
          <v:shape id="_x0000_i1040" style="width:14.25pt;height:21.75pt" coordsize="" o:spt="100" adj="0,,0" path="" filled="f" stroked="f">
            <v:stroke joinstyle="miter"/>
            <v:imagedata r:id="rId20" o:title="base_1_124233_32783"/>
            <v:formulas/>
            <v:path o:connecttype="segments"/>
          </v:shape>
        </w:pict>
      </w:r>
      <w:r>
        <w:t xml:space="preserve"> - количество технологически совместимых при техническом осмотре групп транспортных средств i-й категории;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8"/>
        </w:rPr>
        <w:pict>
          <v:shape id="_x0000_i1041" style="width:13.5pt;height:19.5pt" coordsize="" o:spt="100" adj="0,,0" path="" filled="f" stroked="f">
            <v:stroke joinstyle="miter"/>
            <v:imagedata r:id="rId21" o:title="base_1_124233_32784"/>
            <v:formulas/>
            <v:path o:connecttype="segments"/>
          </v:shape>
        </w:pict>
      </w:r>
      <w:r>
        <w:t xml:space="preserve"> - величина суммарного годового норматива продолжительности технического диагностирования транспортных средств i-й категории (часов в год).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8. Величина суммарного годового норматива продолжительности технического диагностирования транспортных средств i-й категории рассчитывается по формуле: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jc w:val="center"/>
      </w:pPr>
      <w:r w:rsidRPr="008B561C">
        <w:rPr>
          <w:position w:val="-11"/>
        </w:rPr>
        <w:pict>
          <v:shape id="_x0000_i1042" style="width:66pt;height:22.5pt" coordsize="" o:spt="100" adj="0,,0" path="" filled="f" stroked="f">
            <v:stroke joinstyle="miter"/>
            <v:imagedata r:id="rId22" o:title="base_1_124233_32785"/>
            <v:formulas/>
            <v:path o:connecttype="segments"/>
          </v:shape>
        </w:pict>
      </w:r>
      <w:r>
        <w:t>,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где: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8"/>
        </w:rPr>
        <w:pict>
          <v:shape id="_x0000_i1043" style="width:17.25pt;height:19.5pt" coordsize="" o:spt="100" adj="0,,0" path="" filled="f" stroked="f">
            <v:stroke joinstyle="miter"/>
            <v:imagedata r:id="rId23" o:title="base_1_124233_32786"/>
            <v:formulas/>
            <v:path o:connecttype="segments"/>
          </v:shape>
        </w:pict>
      </w:r>
      <w:r>
        <w:t xml:space="preserve"> - количество транспортных средств i-й категории, зарегистрированных в муниципальном образовании и прошедших технический осмотр и (или) государственный технический осмотр в предшествующем году;</w:t>
      </w:r>
    </w:p>
    <w:p w:rsidR="00E9465A" w:rsidRDefault="00E9465A">
      <w:pPr>
        <w:pStyle w:val="ConsPlusNormal"/>
        <w:spacing w:before="220"/>
        <w:ind w:firstLine="540"/>
        <w:jc w:val="both"/>
      </w:pPr>
      <w:r w:rsidRPr="008B561C">
        <w:rPr>
          <w:position w:val="-9"/>
        </w:rPr>
        <w:pict>
          <v:shape id="_x0000_i1044" style="width:18.75pt;height:21pt" coordsize="" o:spt="100" adj="0,,0" path="" filled="f" stroked="f">
            <v:stroke joinstyle="miter"/>
            <v:imagedata r:id="rId24" o:title="base_1_124233_32787"/>
            <v:formulas/>
            <v:path o:connecttype="segments"/>
          </v:shape>
        </w:pict>
      </w:r>
      <w:r>
        <w:t xml:space="preserve"> - норматив продолжительности технического диагностирования транспортных средств i-й категории (часов), установленный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Правительством Российской Федерации.</w:t>
      </w: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right"/>
        <w:outlineLvl w:val="1"/>
      </w:pPr>
      <w:r>
        <w:t>Приложение</w:t>
      </w:r>
    </w:p>
    <w:p w:rsidR="00E9465A" w:rsidRDefault="00E9465A">
      <w:pPr>
        <w:pStyle w:val="ConsPlusNormal"/>
        <w:jc w:val="right"/>
      </w:pPr>
      <w:r>
        <w:t>к методике расчета нормативов</w:t>
      </w:r>
    </w:p>
    <w:p w:rsidR="00E9465A" w:rsidRDefault="00E9465A">
      <w:pPr>
        <w:pStyle w:val="ConsPlusNormal"/>
        <w:jc w:val="right"/>
      </w:pPr>
      <w:r>
        <w:t>минимальной обеспеченности</w:t>
      </w:r>
    </w:p>
    <w:p w:rsidR="00E9465A" w:rsidRDefault="00E9465A">
      <w:pPr>
        <w:pStyle w:val="ConsPlusNormal"/>
        <w:jc w:val="right"/>
      </w:pPr>
      <w:r>
        <w:t>населения пунктами технического</w:t>
      </w:r>
    </w:p>
    <w:p w:rsidR="00E9465A" w:rsidRDefault="00E9465A">
      <w:pPr>
        <w:pStyle w:val="ConsPlusNormal"/>
        <w:jc w:val="right"/>
      </w:pPr>
      <w:r>
        <w:lastRenderedPageBreak/>
        <w:t xml:space="preserve">осмотра для субъектов </w:t>
      </w:r>
      <w:proofErr w:type="gramStart"/>
      <w:r>
        <w:t>Российской</w:t>
      </w:r>
      <w:proofErr w:type="gramEnd"/>
    </w:p>
    <w:p w:rsidR="00E9465A" w:rsidRDefault="00E9465A">
      <w:pPr>
        <w:pStyle w:val="ConsPlusNormal"/>
        <w:jc w:val="right"/>
      </w:pPr>
      <w:r>
        <w:t>Федерации и входящих в их состав</w:t>
      </w:r>
    </w:p>
    <w:p w:rsidR="00E9465A" w:rsidRDefault="00E9465A">
      <w:pPr>
        <w:pStyle w:val="ConsPlusNormal"/>
        <w:jc w:val="right"/>
      </w:pPr>
      <w:r>
        <w:t>муниципальных образований</w:t>
      </w:r>
    </w:p>
    <w:p w:rsidR="00E9465A" w:rsidRDefault="00E9465A">
      <w:pPr>
        <w:pStyle w:val="ConsPlusNormal"/>
        <w:jc w:val="right"/>
      </w:pPr>
    </w:p>
    <w:p w:rsidR="00E9465A" w:rsidRDefault="00E9465A">
      <w:pPr>
        <w:pStyle w:val="ConsPlusNormal"/>
        <w:jc w:val="center"/>
      </w:pPr>
      <w:bookmarkStart w:id="2" w:name="P89"/>
      <w:bookmarkEnd w:id="2"/>
      <w:r>
        <w:t>ТЕХНОЛОГИЧЕСКИ СОВМЕСТИМЫЕ ГРУППЫ ТРАНСПОРТНЫХ СРЕДСТВ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>1. Транспортные средства категорий M1, N1, O1 и O2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2. Транспортные средства категорий N2, N3, M2, M3, O3, O4 и полуприцепы</w:t>
      </w:r>
    </w:p>
    <w:p w:rsidR="00E9465A" w:rsidRDefault="00E9465A">
      <w:pPr>
        <w:pStyle w:val="ConsPlusNormal"/>
        <w:spacing w:before="220"/>
        <w:ind w:firstLine="540"/>
        <w:jc w:val="both"/>
      </w:pPr>
      <w:r>
        <w:t>3. Транспортные средства категории L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  <w:r>
        <w:t xml:space="preserve">Примечание. Категории транспортных средств соответствуют категориям, указанным в </w:t>
      </w:r>
      <w:hyperlink r:id="rId26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о безопасности колесных транспортных средств, утвержденному постановлением Правительства Российской Федерации от 10 сентября 2009 г. N 720.</w:t>
      </w: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ind w:firstLine="540"/>
        <w:jc w:val="both"/>
      </w:pPr>
    </w:p>
    <w:p w:rsidR="00E9465A" w:rsidRDefault="00E94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36D" w:rsidRDefault="00E3436D"/>
    <w:sectPr w:rsidR="00E3436D" w:rsidSect="0031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5A"/>
    <w:rsid w:val="00E3436D"/>
    <w:rsid w:val="00E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4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4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26" Type="http://schemas.openxmlformats.org/officeDocument/2006/relationships/hyperlink" Target="consultantplus://offline/ref=D8E9D4D64078129D852C1C243342C1BB413FB080B28124A3AEEAE9D1BBF1F8351C6ED59E3F90639387D285AECEB05D8BDF2D23234E29EE3EN1NB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25" Type="http://schemas.openxmlformats.org/officeDocument/2006/relationships/hyperlink" Target="consultantplus://offline/ref=D8E9D4D64078129D852C1C243342C1BB433CBC89B38F24A3AEEAE9D1BBF1F8351C6ED59E3F90679585D285AECEB05D8BDF2D23234E29EE3EN1NB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5" Type="http://schemas.openxmlformats.org/officeDocument/2006/relationships/hyperlink" Target="consultantplus://offline/ref=D8E9D4D64078129D852C1C243342C1BB433ABD8FBA8524A3AEEAE9D1BBF1F8351C6ED59E3F90669289D285AECEB05D8BDF2D23234E29EE3EN1NBI" TargetMode="External"/><Relationship Id="rId15" Type="http://schemas.openxmlformats.org/officeDocument/2006/relationships/hyperlink" Target="consultantplus://offline/ref=D8E9D4D64078129D852C1C243342C1BB433EB48BB98324A3AEEAE9D1BBF1F8351C6ED59E3F90609085D285AECEB05D8BDF2D23234E29EE3EN1NBI" TargetMode="External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2021-03-03T08:13:00Z</dcterms:created>
  <dcterms:modified xsi:type="dcterms:W3CDTF">2021-03-03T08:13:00Z</dcterms:modified>
</cp:coreProperties>
</file>