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CF" w:rsidRDefault="007C649C">
      <w:pPr>
        <w:widowControl w:val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ПРАВИТЕЛЬСТВО РОССИЙСКОЙ ФЕДЕРАЦИИ</w:t>
      </w:r>
    </w:p>
    <w:p w:rsidR="002845CF" w:rsidRDefault="002845CF">
      <w:pPr>
        <w:widowControl w:val="0"/>
        <w:jc w:val="center"/>
        <w:rPr>
          <w:rFonts w:ascii="Times New Roman" w:hAnsi="Times New Roman"/>
        </w:rPr>
      </w:pPr>
    </w:p>
    <w:p w:rsidR="002845CF" w:rsidRDefault="007C649C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2845CF" w:rsidRDefault="007C649C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15 сентября 2020 г. N 1434</w:t>
      </w:r>
    </w:p>
    <w:p w:rsidR="002845CF" w:rsidRDefault="002845CF">
      <w:pPr>
        <w:widowControl w:val="0"/>
        <w:jc w:val="center"/>
        <w:rPr>
          <w:rFonts w:ascii="Times New Roman" w:hAnsi="Times New Roman"/>
        </w:rPr>
      </w:pPr>
    </w:p>
    <w:p w:rsidR="002845CF" w:rsidRDefault="007C649C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ПРАВИЛ</w:t>
      </w:r>
    </w:p>
    <w:p w:rsidR="002845CF" w:rsidRDefault="007C649C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ПРОВЕДЕНИЯ ТЕХНИЧЕСКОГО ОСМОТРА ТРАНСПОРТНЫХ СРЕДСТВ,</w:t>
      </w:r>
    </w:p>
    <w:p w:rsidR="002845CF" w:rsidRDefault="007C649C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 ТАКЖЕ О ВНЕСЕНИИ ИЗМЕНЕНИЙ В НЕКОТОРЫЕ АКТЫ ПРАВИТЕЛЬСТВА</w:t>
      </w:r>
    </w:p>
    <w:p w:rsidR="002845CF" w:rsidRDefault="007C64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РОССИЙСКОЙ ФЕДЕРАЦИИ</w:t>
      </w:r>
    </w:p>
    <w:p w:rsidR="002845CF" w:rsidRDefault="002845CF">
      <w:pPr>
        <w:rPr>
          <w:rFonts w:ascii="Times New Roman" w:hAnsi="Times New Roman"/>
        </w:rPr>
      </w:pPr>
    </w:p>
    <w:p w:rsidR="002845CF" w:rsidRDefault="002845CF">
      <w:pPr>
        <w:rPr>
          <w:rFonts w:ascii="Times New Roman" w:hAnsi="Times New Roman"/>
        </w:rPr>
      </w:pPr>
    </w:p>
    <w:p w:rsidR="002845CF" w:rsidRDefault="002845CF">
      <w:pPr>
        <w:rPr>
          <w:rFonts w:ascii="Times New Roman" w:hAnsi="Times New Roman"/>
        </w:rPr>
      </w:pPr>
    </w:p>
    <w:p w:rsidR="002845CF" w:rsidRDefault="007C649C">
      <w:pPr>
        <w:widowControl w:val="0"/>
        <w:jc w:val="center"/>
        <w:outlineLvl w:val="1"/>
        <w:rPr>
          <w:b/>
        </w:rPr>
      </w:pPr>
      <w:r>
        <w:rPr>
          <w:b/>
        </w:rPr>
        <w:t>II. Порядок оказания услуг по проведению</w:t>
      </w:r>
    </w:p>
    <w:p w:rsidR="002845CF" w:rsidRDefault="007C649C">
      <w:pPr>
        <w:widowControl w:val="0"/>
        <w:jc w:val="center"/>
        <w:rPr>
          <w:b/>
        </w:rPr>
      </w:pPr>
      <w:r>
        <w:rPr>
          <w:b/>
        </w:rPr>
        <w:t>технического осмотра</w:t>
      </w:r>
    </w:p>
    <w:p w:rsidR="002845CF" w:rsidRDefault="002845CF">
      <w:pPr>
        <w:widowControl w:val="0"/>
      </w:pPr>
    </w:p>
    <w:p w:rsidR="002845CF" w:rsidRDefault="007C649C">
      <w:pPr>
        <w:widowControl w:val="0"/>
        <w:ind w:firstLine="540"/>
      </w:pPr>
      <w:r>
        <w:t>9. Для проведения технического осмотра заявитель обращается к любому оператору технического осмотра в любой пункт технического осм</w:t>
      </w:r>
      <w:r>
        <w:t xml:space="preserve">отра вне зависимости от места государственной регистрации транспортного средства и </w:t>
      </w:r>
      <w:proofErr w:type="gramStart"/>
      <w:r>
        <w:t>представляет транспортное средство</w:t>
      </w:r>
      <w:proofErr w:type="gramEnd"/>
      <w:r>
        <w:t>, а также следующие документы:</w:t>
      </w:r>
    </w:p>
    <w:p w:rsidR="002845CF" w:rsidRDefault="007C649C">
      <w:pPr>
        <w:widowControl w:val="0"/>
        <w:spacing w:before="220"/>
        <w:ind w:firstLine="540"/>
      </w:pPr>
      <w:r>
        <w:t xml:space="preserve">а) </w:t>
      </w:r>
      <w:hyperlink r:id="rId4" w:history="1">
        <w:r>
          <w:rPr>
            <w:color w:val="0000FF"/>
          </w:rPr>
          <w:t>документ</w:t>
        </w:r>
      </w:hyperlink>
      <w:r>
        <w:t>, удостоверяющий личнос</w:t>
      </w:r>
      <w:r>
        <w:t>ть;</w:t>
      </w:r>
    </w:p>
    <w:p w:rsidR="002845CF" w:rsidRDefault="007C649C">
      <w:pPr>
        <w:widowControl w:val="0"/>
        <w:spacing w:before="220"/>
        <w:ind w:firstLine="540"/>
      </w:pPr>
      <w:r>
        <w:t xml:space="preserve">б) </w:t>
      </w:r>
      <w:hyperlink r:id="rId5" w:history="1">
        <w:r>
          <w:rPr>
            <w:color w:val="0000FF"/>
          </w:rPr>
          <w:t>свидетельство</w:t>
        </w:r>
      </w:hyperlink>
      <w:r>
        <w:t xml:space="preserve"> о регистрации транспортного средства или паспорт транспортного средства (выписка из электронного паспорта транспортного средства).</w:t>
      </w:r>
    </w:p>
    <w:p w:rsidR="002845CF" w:rsidRDefault="007C649C">
      <w:pPr>
        <w:widowControl w:val="0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2845CF" w:rsidRDefault="007C649C">
      <w:pPr>
        <w:widowControl w:val="0"/>
        <w:spacing w:before="220"/>
        <w:ind w:firstLine="540"/>
      </w:pPr>
      <w:r>
        <w:t xml:space="preserve">10. В случае непредставления заявителем указанных в </w:t>
      </w:r>
      <w:r>
        <w:rPr>
          <w:color w:val="0000FF"/>
        </w:rPr>
        <w:t>пункте 9</w:t>
      </w:r>
      <w:r>
        <w:t xml:space="preserve"> настоящих Правил документов либо в случае отказа от оплаты услуг по </w:t>
      </w:r>
      <w:r>
        <w:t>проведению технического осмотра оператор технического осмотра отказывает заявителю в оказании услуг по проведению технического осмотра.</w:t>
      </w:r>
    </w:p>
    <w:p w:rsidR="002845CF" w:rsidRDefault="007C649C">
      <w:pPr>
        <w:widowControl w:val="0"/>
        <w:spacing w:before="220"/>
        <w:ind w:firstLine="540"/>
      </w:pPr>
      <w:r>
        <w:t>11. Оператор технического осмотра устанавливает тождественность идентификационного номера транспортного средства и (или)</w:t>
      </w:r>
      <w:r>
        <w:t xml:space="preserve"> идентификационных номеров основных компонентов транспортного средства (кузова, рамы, кабины) и данных, содержащихся в свидетельстве о регистрации транспортного средства или паспорте транспортного средства (выписке из электронного паспорта транспортного ср</w:t>
      </w:r>
      <w:r>
        <w:t>едства).</w:t>
      </w:r>
    </w:p>
    <w:p w:rsidR="002845CF" w:rsidRDefault="007C649C">
      <w:pPr>
        <w:widowControl w:val="0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2845CF" w:rsidRDefault="007C649C">
      <w:pPr>
        <w:widowControl w:val="0"/>
        <w:spacing w:before="220"/>
        <w:ind w:firstLine="540"/>
      </w:pPr>
      <w:r>
        <w:t>При несоответствии данных транспортного средства, в том числе его идентификационного номера и (или) и</w:t>
      </w:r>
      <w:r>
        <w:t xml:space="preserve">дентификационных номеров его основных компонентов (кузова, рамы, кабины), данным документов, идентифицирующих это транспортное средство, оператор технического осмотра вносит в единую автоматизированную информационную систему технического осмотра </w:t>
      </w:r>
      <w:r>
        <w:lastRenderedPageBreak/>
        <w:t>информацию</w:t>
      </w:r>
      <w:r>
        <w:t xml:space="preserve"> об отказе в оказании услуг по проведению технического осмотра. Такая информация содержит указание на выявленные несоответствия.</w:t>
      </w:r>
    </w:p>
    <w:p w:rsidR="002845CF" w:rsidRDefault="007C649C">
      <w:pPr>
        <w:widowControl w:val="0"/>
        <w:spacing w:before="220"/>
        <w:ind w:firstLine="540"/>
      </w:pPr>
      <w:r>
        <w:t xml:space="preserve">При соответствии данных транспортного средства данным документов, идентифицирующих транспортное средство, это транспортное </w:t>
      </w:r>
      <w:r>
        <w:t>средство допускается к проведению технического диагностирования.</w:t>
      </w:r>
    </w:p>
    <w:p w:rsidR="002845CF" w:rsidRDefault="007C649C">
      <w:pPr>
        <w:rPr>
          <w:rFonts w:ascii="Times New Roman" w:hAnsi="Times New Roman"/>
        </w:rPr>
      </w:pPr>
      <w:r>
        <w:t>До начала проведения технического диагностирования заявителем производится оплата услуг, оказываемых по договору о проведении технического осмотра, что подтверждает заключение указанного дого</w:t>
      </w:r>
      <w:r>
        <w:t>вора.</w:t>
      </w:r>
    </w:p>
    <w:sectPr w:rsidR="002845CF" w:rsidSect="002845CF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45CF"/>
    <w:rsid w:val="002845CF"/>
    <w:rsid w:val="007C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45CF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2845CF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845CF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2845CF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2845CF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845CF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45CF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2845CF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2845C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845CF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2845C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845CF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2845C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845CF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2845C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845C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845CF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2845C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845C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845C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845CF"/>
    <w:rPr>
      <w:color w:val="0000FF"/>
      <w:u w:val="single"/>
    </w:rPr>
  </w:style>
  <w:style w:type="character" w:styleId="a3">
    <w:name w:val="Hyperlink"/>
    <w:link w:val="12"/>
    <w:rsid w:val="002845CF"/>
    <w:rPr>
      <w:color w:val="0000FF"/>
      <w:u w:val="single"/>
    </w:rPr>
  </w:style>
  <w:style w:type="paragraph" w:customStyle="1" w:styleId="Footnote">
    <w:name w:val="Footnote"/>
    <w:link w:val="Footnote0"/>
    <w:rsid w:val="002845CF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2845C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845CF"/>
    <w:rPr>
      <w:b/>
      <w:sz w:val="28"/>
    </w:rPr>
  </w:style>
  <w:style w:type="character" w:customStyle="1" w:styleId="14">
    <w:name w:val="Оглавление 1 Знак"/>
    <w:link w:val="13"/>
    <w:rsid w:val="002845C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845CF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2845C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845CF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2845C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845CF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2845C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845CF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2845CF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845CF"/>
    <w:pPr>
      <w:jc w:val="both"/>
    </w:pPr>
    <w:rPr>
      <w:i/>
    </w:rPr>
  </w:style>
  <w:style w:type="character" w:customStyle="1" w:styleId="a5">
    <w:name w:val="Подзаголовок Знак"/>
    <w:link w:val="a4"/>
    <w:rsid w:val="002845CF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845CF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2845C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845C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845C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209&amp;dst=100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209&amp;dst=100022" TargetMode="External"/><Relationship Id="rId5" Type="http://schemas.openxmlformats.org/officeDocument/2006/relationships/hyperlink" Target="https://login.consultant.ru/link/?req=doc&amp;base=LAW&amp;n=368472&amp;dst=100124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14924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2025-03-05T05:44:00Z</dcterms:created>
  <dcterms:modified xsi:type="dcterms:W3CDTF">2025-03-05T05:45:00Z</dcterms:modified>
</cp:coreProperties>
</file>